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DC5D9" w14:textId="6FA04E6D" w:rsidR="00640163" w:rsidRPr="00757B63" w:rsidRDefault="006D7058" w:rsidP="00757B63">
      <w:pPr>
        <w:rPr>
          <w:b/>
          <w:bCs/>
        </w:rPr>
      </w:pPr>
      <w:r w:rsidRPr="00757B63">
        <w:rPr>
          <w:b/>
          <w:bCs/>
        </w:rPr>
        <w:t xml:space="preserve">MIT </w:t>
      </w:r>
      <w:r w:rsidR="003D0B12" w:rsidRPr="00757B63">
        <w:rPr>
          <w:b/>
          <w:bCs/>
        </w:rPr>
        <w:t xml:space="preserve">and Lincoln Laboratory </w:t>
      </w:r>
      <w:r w:rsidR="001C42AA" w:rsidRPr="00757B63">
        <w:rPr>
          <w:b/>
          <w:bCs/>
        </w:rPr>
        <w:t>Comments in response to</w:t>
      </w:r>
      <w:r w:rsidR="00640163" w:rsidRPr="00757B63">
        <w:rPr>
          <w:b/>
          <w:bCs/>
        </w:rPr>
        <w:t xml:space="preserve"> NIST R</w:t>
      </w:r>
      <w:r w:rsidR="001C42AA" w:rsidRPr="00757B63">
        <w:rPr>
          <w:b/>
          <w:bCs/>
        </w:rPr>
        <w:t xml:space="preserve">eturn </w:t>
      </w:r>
      <w:r w:rsidR="00D92F03" w:rsidRPr="00757B63">
        <w:rPr>
          <w:b/>
          <w:bCs/>
        </w:rPr>
        <w:t>o</w:t>
      </w:r>
      <w:r w:rsidR="001C42AA" w:rsidRPr="00757B63">
        <w:rPr>
          <w:b/>
          <w:bCs/>
        </w:rPr>
        <w:t xml:space="preserve">n </w:t>
      </w:r>
      <w:r w:rsidR="00640163" w:rsidRPr="00757B63">
        <w:rPr>
          <w:b/>
          <w:bCs/>
        </w:rPr>
        <w:t>I</w:t>
      </w:r>
      <w:r w:rsidR="001C42AA" w:rsidRPr="00757B63">
        <w:rPr>
          <w:b/>
          <w:bCs/>
        </w:rPr>
        <w:t>nvestment</w:t>
      </w:r>
      <w:r w:rsidR="00640163" w:rsidRPr="00757B63">
        <w:rPr>
          <w:b/>
          <w:bCs/>
        </w:rPr>
        <w:t xml:space="preserve"> RFI</w:t>
      </w:r>
    </w:p>
    <w:p w14:paraId="38BBF059" w14:textId="77777777" w:rsidR="008F4AB8" w:rsidRPr="001C42AA" w:rsidRDefault="008F4AB8" w:rsidP="00C27DC7">
      <w:pPr>
        <w:rPr>
          <w:b/>
          <w:bCs/>
        </w:rPr>
      </w:pPr>
    </w:p>
    <w:sdt>
      <w:sdtPr>
        <w:rPr>
          <w:rFonts w:asciiTheme="minorHAnsi" w:eastAsiaTheme="minorEastAsia" w:hAnsiTheme="minorHAnsi" w:cstheme="minorBidi"/>
          <w:color w:val="auto"/>
          <w:sz w:val="24"/>
          <w:szCs w:val="24"/>
          <w:lang w:eastAsia="zh-CN"/>
        </w:rPr>
        <w:id w:val="-890656483"/>
        <w:docPartObj>
          <w:docPartGallery w:val="Table of Contents"/>
          <w:docPartUnique/>
        </w:docPartObj>
      </w:sdtPr>
      <w:sdtEndPr>
        <w:rPr>
          <w:b/>
          <w:bCs/>
          <w:noProof/>
        </w:rPr>
      </w:sdtEndPr>
      <w:sdtContent>
        <w:p w14:paraId="1D0049FF" w14:textId="77777777" w:rsidR="00292D8B" w:rsidRPr="00292D8B" w:rsidRDefault="00292D8B" w:rsidP="00292D8B">
          <w:pPr>
            <w:pStyle w:val="TOCHeading"/>
            <w:jc w:val="center"/>
            <w:rPr>
              <w:b/>
              <w:color w:val="auto"/>
            </w:rPr>
          </w:pPr>
          <w:r w:rsidRPr="00292D8B">
            <w:rPr>
              <w:b/>
              <w:color w:val="auto"/>
            </w:rPr>
            <w:t>Table of Contents</w:t>
          </w:r>
        </w:p>
        <w:p w14:paraId="20D8F23E" w14:textId="77777777" w:rsidR="008B4A1D" w:rsidRDefault="00292D8B">
          <w:pPr>
            <w:pStyle w:val="TOC1"/>
            <w:tabs>
              <w:tab w:val="right" w:pos="9350"/>
            </w:tabs>
            <w:rPr>
              <w:rFonts w:asciiTheme="minorHAnsi" w:hAnsiTheme="minorHAnsi" w:cstheme="minorBidi"/>
              <w:b w:val="0"/>
              <w:bCs w:val="0"/>
              <w:caps w:val="0"/>
              <w:noProof/>
            </w:rPr>
          </w:pPr>
          <w:r>
            <w:rPr>
              <w:b w:val="0"/>
              <w:bCs w:val="0"/>
              <w:caps w:val="0"/>
              <w:noProof/>
              <w:sz w:val="20"/>
              <w:szCs w:val="20"/>
            </w:rPr>
            <w:fldChar w:fldCharType="begin"/>
          </w:r>
          <w:r>
            <w:rPr>
              <w:b w:val="0"/>
              <w:bCs w:val="0"/>
              <w:noProof/>
            </w:rPr>
            <w:instrText xml:space="preserve"> TOC \o "1-3" \h \z \t "RFI H1,1,RFI H2,2" </w:instrText>
          </w:r>
          <w:r>
            <w:rPr>
              <w:b w:val="0"/>
              <w:bCs w:val="0"/>
              <w:caps w:val="0"/>
              <w:noProof/>
              <w:sz w:val="20"/>
              <w:szCs w:val="20"/>
            </w:rPr>
            <w:fldChar w:fldCharType="separate"/>
          </w:r>
          <w:hyperlink w:anchor="_Toc520723808" w:history="1">
            <w:r w:rsidR="008B4A1D" w:rsidRPr="00955346">
              <w:rPr>
                <w:rStyle w:val="Hyperlink"/>
                <w:noProof/>
              </w:rPr>
              <w:t>INTRODUCTION</w:t>
            </w:r>
            <w:r w:rsidR="008B4A1D">
              <w:rPr>
                <w:noProof/>
                <w:webHidden/>
              </w:rPr>
              <w:tab/>
            </w:r>
            <w:r w:rsidR="008B4A1D">
              <w:rPr>
                <w:noProof/>
                <w:webHidden/>
              </w:rPr>
              <w:fldChar w:fldCharType="begin"/>
            </w:r>
            <w:r w:rsidR="008B4A1D">
              <w:rPr>
                <w:noProof/>
                <w:webHidden/>
              </w:rPr>
              <w:instrText xml:space="preserve"> PAGEREF _Toc520723808 \h </w:instrText>
            </w:r>
            <w:r w:rsidR="008B4A1D">
              <w:rPr>
                <w:noProof/>
                <w:webHidden/>
              </w:rPr>
            </w:r>
            <w:r w:rsidR="008B4A1D">
              <w:rPr>
                <w:noProof/>
                <w:webHidden/>
              </w:rPr>
              <w:fldChar w:fldCharType="separate"/>
            </w:r>
            <w:r w:rsidR="008B4A1D">
              <w:rPr>
                <w:noProof/>
                <w:webHidden/>
              </w:rPr>
              <w:t>3</w:t>
            </w:r>
            <w:r w:rsidR="008B4A1D">
              <w:rPr>
                <w:noProof/>
                <w:webHidden/>
              </w:rPr>
              <w:fldChar w:fldCharType="end"/>
            </w:r>
          </w:hyperlink>
        </w:p>
        <w:p w14:paraId="3DD1EBBF" w14:textId="77777777" w:rsidR="008B4A1D" w:rsidRDefault="008B4A1D">
          <w:pPr>
            <w:pStyle w:val="TOC2"/>
            <w:tabs>
              <w:tab w:val="right" w:pos="9350"/>
            </w:tabs>
            <w:rPr>
              <w:rFonts w:cstheme="minorBidi"/>
              <w:b w:val="0"/>
              <w:bCs w:val="0"/>
              <w:noProof/>
              <w:sz w:val="24"/>
              <w:szCs w:val="24"/>
            </w:rPr>
          </w:pPr>
          <w:hyperlink w:anchor="_Toc520723809" w:history="1">
            <w:r w:rsidRPr="00955346">
              <w:rPr>
                <w:rStyle w:val="Hyperlink"/>
                <w:noProof/>
              </w:rPr>
              <w:t>1. Effective technology transfer requires an ecosystem and culture of innovation.</w:t>
            </w:r>
            <w:r>
              <w:rPr>
                <w:noProof/>
                <w:webHidden/>
              </w:rPr>
              <w:tab/>
            </w:r>
            <w:r>
              <w:rPr>
                <w:noProof/>
                <w:webHidden/>
              </w:rPr>
              <w:fldChar w:fldCharType="begin"/>
            </w:r>
            <w:r>
              <w:rPr>
                <w:noProof/>
                <w:webHidden/>
              </w:rPr>
              <w:instrText xml:space="preserve"> PAGEREF _Toc520723809 \h </w:instrText>
            </w:r>
            <w:r>
              <w:rPr>
                <w:noProof/>
                <w:webHidden/>
              </w:rPr>
            </w:r>
            <w:r>
              <w:rPr>
                <w:noProof/>
                <w:webHidden/>
              </w:rPr>
              <w:fldChar w:fldCharType="separate"/>
            </w:r>
            <w:r>
              <w:rPr>
                <w:noProof/>
                <w:webHidden/>
              </w:rPr>
              <w:t>3</w:t>
            </w:r>
            <w:r>
              <w:rPr>
                <w:noProof/>
                <w:webHidden/>
              </w:rPr>
              <w:fldChar w:fldCharType="end"/>
            </w:r>
          </w:hyperlink>
        </w:p>
        <w:p w14:paraId="394DD335" w14:textId="77777777" w:rsidR="008B4A1D" w:rsidRDefault="008B4A1D">
          <w:pPr>
            <w:pStyle w:val="TOC2"/>
            <w:tabs>
              <w:tab w:val="right" w:pos="9350"/>
            </w:tabs>
            <w:rPr>
              <w:rFonts w:cstheme="minorBidi"/>
              <w:b w:val="0"/>
              <w:bCs w:val="0"/>
              <w:noProof/>
              <w:sz w:val="24"/>
              <w:szCs w:val="24"/>
            </w:rPr>
          </w:pPr>
          <w:hyperlink w:anchor="_Toc520723810" w:history="1">
            <w:r w:rsidRPr="00955346">
              <w:rPr>
                <w:rStyle w:val="Hyperlink"/>
                <w:noProof/>
              </w:rPr>
              <w:t>2. People are the critical ingredient in technology transfer.</w:t>
            </w:r>
            <w:r>
              <w:rPr>
                <w:noProof/>
                <w:webHidden/>
              </w:rPr>
              <w:tab/>
            </w:r>
            <w:r>
              <w:rPr>
                <w:noProof/>
                <w:webHidden/>
              </w:rPr>
              <w:fldChar w:fldCharType="begin"/>
            </w:r>
            <w:r>
              <w:rPr>
                <w:noProof/>
                <w:webHidden/>
              </w:rPr>
              <w:instrText xml:space="preserve"> PAGEREF _Toc520723810 \h </w:instrText>
            </w:r>
            <w:r>
              <w:rPr>
                <w:noProof/>
                <w:webHidden/>
              </w:rPr>
            </w:r>
            <w:r>
              <w:rPr>
                <w:noProof/>
                <w:webHidden/>
              </w:rPr>
              <w:fldChar w:fldCharType="separate"/>
            </w:r>
            <w:r>
              <w:rPr>
                <w:noProof/>
                <w:webHidden/>
              </w:rPr>
              <w:t>4</w:t>
            </w:r>
            <w:r>
              <w:rPr>
                <w:noProof/>
                <w:webHidden/>
              </w:rPr>
              <w:fldChar w:fldCharType="end"/>
            </w:r>
          </w:hyperlink>
        </w:p>
        <w:p w14:paraId="79AC6367" w14:textId="77777777" w:rsidR="008B4A1D" w:rsidRDefault="008B4A1D">
          <w:pPr>
            <w:pStyle w:val="TOC2"/>
            <w:tabs>
              <w:tab w:val="right" w:pos="9350"/>
            </w:tabs>
            <w:rPr>
              <w:rFonts w:cstheme="minorBidi"/>
              <w:b w:val="0"/>
              <w:bCs w:val="0"/>
              <w:noProof/>
              <w:sz w:val="24"/>
              <w:szCs w:val="24"/>
            </w:rPr>
          </w:pPr>
          <w:hyperlink w:anchor="_Toc520723811" w:history="1">
            <w:r w:rsidRPr="00955346">
              <w:rPr>
                <w:rStyle w:val="Hyperlink"/>
                <w:noProof/>
              </w:rPr>
              <w:t>3. Technology transfer costs money.</w:t>
            </w:r>
            <w:r>
              <w:rPr>
                <w:noProof/>
                <w:webHidden/>
              </w:rPr>
              <w:tab/>
            </w:r>
            <w:r>
              <w:rPr>
                <w:noProof/>
                <w:webHidden/>
              </w:rPr>
              <w:fldChar w:fldCharType="begin"/>
            </w:r>
            <w:r>
              <w:rPr>
                <w:noProof/>
                <w:webHidden/>
              </w:rPr>
              <w:instrText xml:space="preserve"> PAGEREF _Toc520723811 \h </w:instrText>
            </w:r>
            <w:r>
              <w:rPr>
                <w:noProof/>
                <w:webHidden/>
              </w:rPr>
            </w:r>
            <w:r>
              <w:rPr>
                <w:noProof/>
                <w:webHidden/>
              </w:rPr>
              <w:fldChar w:fldCharType="separate"/>
            </w:r>
            <w:r>
              <w:rPr>
                <w:noProof/>
                <w:webHidden/>
              </w:rPr>
              <w:t>4</w:t>
            </w:r>
            <w:r>
              <w:rPr>
                <w:noProof/>
                <w:webHidden/>
              </w:rPr>
              <w:fldChar w:fldCharType="end"/>
            </w:r>
          </w:hyperlink>
        </w:p>
        <w:p w14:paraId="656E6DBD" w14:textId="77777777" w:rsidR="008B4A1D" w:rsidRDefault="008B4A1D">
          <w:pPr>
            <w:pStyle w:val="TOC2"/>
            <w:tabs>
              <w:tab w:val="right" w:pos="9350"/>
            </w:tabs>
            <w:rPr>
              <w:rFonts w:cstheme="minorBidi"/>
              <w:b w:val="0"/>
              <w:bCs w:val="0"/>
              <w:noProof/>
              <w:sz w:val="24"/>
              <w:szCs w:val="24"/>
            </w:rPr>
          </w:pPr>
          <w:hyperlink w:anchor="_Toc520723812" w:history="1">
            <w:r w:rsidRPr="00955346">
              <w:rPr>
                <w:rStyle w:val="Hyperlink"/>
                <w:noProof/>
              </w:rPr>
              <w:t>4. Metrics are important, but they can help or hinder.</w:t>
            </w:r>
            <w:r>
              <w:rPr>
                <w:noProof/>
                <w:webHidden/>
              </w:rPr>
              <w:tab/>
            </w:r>
            <w:r>
              <w:rPr>
                <w:noProof/>
                <w:webHidden/>
              </w:rPr>
              <w:fldChar w:fldCharType="begin"/>
            </w:r>
            <w:r>
              <w:rPr>
                <w:noProof/>
                <w:webHidden/>
              </w:rPr>
              <w:instrText xml:space="preserve"> PAGEREF _Toc520723812 \h </w:instrText>
            </w:r>
            <w:r>
              <w:rPr>
                <w:noProof/>
                <w:webHidden/>
              </w:rPr>
            </w:r>
            <w:r>
              <w:rPr>
                <w:noProof/>
                <w:webHidden/>
              </w:rPr>
              <w:fldChar w:fldCharType="separate"/>
            </w:r>
            <w:r>
              <w:rPr>
                <w:noProof/>
                <w:webHidden/>
              </w:rPr>
              <w:t>4</w:t>
            </w:r>
            <w:r>
              <w:rPr>
                <w:noProof/>
                <w:webHidden/>
              </w:rPr>
              <w:fldChar w:fldCharType="end"/>
            </w:r>
          </w:hyperlink>
        </w:p>
        <w:p w14:paraId="5874C74C" w14:textId="77777777" w:rsidR="008B4A1D" w:rsidRDefault="008B4A1D">
          <w:pPr>
            <w:pStyle w:val="TOC1"/>
            <w:tabs>
              <w:tab w:val="right" w:pos="9350"/>
            </w:tabs>
            <w:rPr>
              <w:rFonts w:asciiTheme="minorHAnsi" w:hAnsiTheme="minorHAnsi" w:cstheme="minorBidi"/>
              <w:b w:val="0"/>
              <w:bCs w:val="0"/>
              <w:caps w:val="0"/>
              <w:noProof/>
            </w:rPr>
          </w:pPr>
          <w:hyperlink w:anchor="_Toc520723813" w:history="1">
            <w:r w:rsidRPr="00955346">
              <w:rPr>
                <w:rStyle w:val="Hyperlink"/>
                <w:noProof/>
              </w:rPr>
              <w:t>QUESTION 1: WHAT ARE THE CORE FEDERAL TRANSFER PRINCIPLES AND PRACTICES THAT SHOULD BE PROTECTED, AND THOSE WHICH SHOULD BE ADAPTED OR CHANGED?</w:t>
            </w:r>
            <w:r>
              <w:rPr>
                <w:noProof/>
                <w:webHidden/>
              </w:rPr>
              <w:tab/>
            </w:r>
            <w:r>
              <w:rPr>
                <w:noProof/>
                <w:webHidden/>
              </w:rPr>
              <w:fldChar w:fldCharType="begin"/>
            </w:r>
            <w:r>
              <w:rPr>
                <w:noProof/>
                <w:webHidden/>
              </w:rPr>
              <w:instrText xml:space="preserve"> PAGEREF _Toc520723813 \h </w:instrText>
            </w:r>
            <w:r>
              <w:rPr>
                <w:noProof/>
                <w:webHidden/>
              </w:rPr>
            </w:r>
            <w:r>
              <w:rPr>
                <w:noProof/>
                <w:webHidden/>
              </w:rPr>
              <w:fldChar w:fldCharType="separate"/>
            </w:r>
            <w:r>
              <w:rPr>
                <w:noProof/>
                <w:webHidden/>
              </w:rPr>
              <w:t>5</w:t>
            </w:r>
            <w:r>
              <w:rPr>
                <w:noProof/>
                <w:webHidden/>
              </w:rPr>
              <w:fldChar w:fldCharType="end"/>
            </w:r>
          </w:hyperlink>
        </w:p>
        <w:p w14:paraId="130E8E12" w14:textId="77777777" w:rsidR="008B4A1D" w:rsidRDefault="008B4A1D">
          <w:pPr>
            <w:pStyle w:val="TOC1"/>
            <w:tabs>
              <w:tab w:val="right" w:pos="9350"/>
            </w:tabs>
            <w:rPr>
              <w:rFonts w:asciiTheme="minorHAnsi" w:hAnsiTheme="minorHAnsi" w:cstheme="minorBidi"/>
              <w:b w:val="0"/>
              <w:bCs w:val="0"/>
              <w:caps w:val="0"/>
              <w:noProof/>
            </w:rPr>
          </w:pPr>
          <w:hyperlink w:anchor="_Toc520723814" w:history="1">
            <w:r w:rsidRPr="00955346">
              <w:rPr>
                <w:rStyle w:val="Hyperlink"/>
                <w:noProof/>
              </w:rPr>
              <w:t>QUESTIONS 2 AND 3: WHAT ARE THE ISSUES THAT POSE SYSTEMIC CHALLENGES TO THE EFFECTIVE TRANSFER OF TECHNOLOGY, KNOWLEDGE, AND CAPABILITIES RESULTING FROM FEDERAL R&amp;D? WHAT IS THE PROPOSED SOLUTION FOR EACH ISSUE?</w:t>
            </w:r>
            <w:r>
              <w:rPr>
                <w:noProof/>
                <w:webHidden/>
              </w:rPr>
              <w:tab/>
            </w:r>
            <w:r>
              <w:rPr>
                <w:noProof/>
                <w:webHidden/>
              </w:rPr>
              <w:fldChar w:fldCharType="begin"/>
            </w:r>
            <w:r>
              <w:rPr>
                <w:noProof/>
                <w:webHidden/>
              </w:rPr>
              <w:instrText xml:space="preserve"> PAGEREF _Toc520723814 \h </w:instrText>
            </w:r>
            <w:r>
              <w:rPr>
                <w:noProof/>
                <w:webHidden/>
              </w:rPr>
            </w:r>
            <w:r>
              <w:rPr>
                <w:noProof/>
                <w:webHidden/>
              </w:rPr>
              <w:fldChar w:fldCharType="separate"/>
            </w:r>
            <w:r>
              <w:rPr>
                <w:noProof/>
                <w:webHidden/>
              </w:rPr>
              <w:t>5</w:t>
            </w:r>
            <w:r>
              <w:rPr>
                <w:noProof/>
                <w:webHidden/>
              </w:rPr>
              <w:fldChar w:fldCharType="end"/>
            </w:r>
          </w:hyperlink>
        </w:p>
        <w:p w14:paraId="306D0BC0" w14:textId="77777777" w:rsidR="008B4A1D" w:rsidRDefault="008B4A1D">
          <w:pPr>
            <w:pStyle w:val="TOC2"/>
            <w:tabs>
              <w:tab w:val="right" w:pos="9350"/>
            </w:tabs>
            <w:rPr>
              <w:rFonts w:cstheme="minorBidi"/>
              <w:b w:val="0"/>
              <w:bCs w:val="0"/>
              <w:noProof/>
              <w:sz w:val="24"/>
              <w:szCs w:val="24"/>
            </w:rPr>
          </w:pPr>
          <w:hyperlink w:anchor="_Toc520723815" w:history="1">
            <w:r w:rsidRPr="00955346">
              <w:rPr>
                <w:rStyle w:val="Hyperlink"/>
                <w:noProof/>
              </w:rPr>
              <w:t>Clarify rules on lab staff work with companies</w:t>
            </w:r>
            <w:r>
              <w:rPr>
                <w:noProof/>
                <w:webHidden/>
              </w:rPr>
              <w:tab/>
            </w:r>
            <w:r>
              <w:rPr>
                <w:noProof/>
                <w:webHidden/>
              </w:rPr>
              <w:fldChar w:fldCharType="begin"/>
            </w:r>
            <w:r>
              <w:rPr>
                <w:noProof/>
                <w:webHidden/>
              </w:rPr>
              <w:instrText xml:space="preserve"> PAGEREF _Toc520723815 \h </w:instrText>
            </w:r>
            <w:r>
              <w:rPr>
                <w:noProof/>
                <w:webHidden/>
              </w:rPr>
            </w:r>
            <w:r>
              <w:rPr>
                <w:noProof/>
                <w:webHidden/>
              </w:rPr>
              <w:fldChar w:fldCharType="separate"/>
            </w:r>
            <w:r>
              <w:rPr>
                <w:noProof/>
                <w:webHidden/>
              </w:rPr>
              <w:t>5</w:t>
            </w:r>
            <w:r>
              <w:rPr>
                <w:noProof/>
                <w:webHidden/>
              </w:rPr>
              <w:fldChar w:fldCharType="end"/>
            </w:r>
          </w:hyperlink>
        </w:p>
        <w:p w14:paraId="62689BF7" w14:textId="77777777" w:rsidR="008B4A1D" w:rsidRDefault="008B4A1D">
          <w:pPr>
            <w:pStyle w:val="TOC2"/>
            <w:tabs>
              <w:tab w:val="right" w:pos="9350"/>
            </w:tabs>
            <w:rPr>
              <w:rFonts w:cstheme="minorBidi"/>
              <w:b w:val="0"/>
              <w:bCs w:val="0"/>
              <w:noProof/>
              <w:sz w:val="24"/>
              <w:szCs w:val="24"/>
            </w:rPr>
          </w:pPr>
          <w:hyperlink w:anchor="_Toc520723816" w:history="1">
            <w:r w:rsidRPr="00955346">
              <w:rPr>
                <w:rStyle w:val="Hyperlink"/>
                <w:noProof/>
              </w:rPr>
              <w:t>Clarify policies on licensing</w:t>
            </w:r>
            <w:r>
              <w:rPr>
                <w:noProof/>
                <w:webHidden/>
              </w:rPr>
              <w:tab/>
            </w:r>
            <w:r>
              <w:rPr>
                <w:noProof/>
                <w:webHidden/>
              </w:rPr>
              <w:fldChar w:fldCharType="begin"/>
            </w:r>
            <w:r>
              <w:rPr>
                <w:noProof/>
                <w:webHidden/>
              </w:rPr>
              <w:instrText xml:space="preserve"> PAGEREF _Toc520723816 \h </w:instrText>
            </w:r>
            <w:r>
              <w:rPr>
                <w:noProof/>
                <w:webHidden/>
              </w:rPr>
            </w:r>
            <w:r>
              <w:rPr>
                <w:noProof/>
                <w:webHidden/>
              </w:rPr>
              <w:fldChar w:fldCharType="separate"/>
            </w:r>
            <w:r>
              <w:rPr>
                <w:noProof/>
                <w:webHidden/>
              </w:rPr>
              <w:t>6</w:t>
            </w:r>
            <w:r>
              <w:rPr>
                <w:noProof/>
                <w:webHidden/>
              </w:rPr>
              <w:fldChar w:fldCharType="end"/>
            </w:r>
          </w:hyperlink>
        </w:p>
        <w:p w14:paraId="62343D0D" w14:textId="77777777" w:rsidR="008B4A1D" w:rsidRDefault="008B4A1D">
          <w:pPr>
            <w:pStyle w:val="TOC2"/>
            <w:tabs>
              <w:tab w:val="right" w:pos="9350"/>
            </w:tabs>
            <w:rPr>
              <w:rFonts w:cstheme="minorBidi"/>
              <w:b w:val="0"/>
              <w:bCs w:val="0"/>
              <w:noProof/>
              <w:sz w:val="24"/>
              <w:szCs w:val="24"/>
            </w:rPr>
          </w:pPr>
          <w:hyperlink w:anchor="_Toc520723817" w:history="1">
            <w:r w:rsidRPr="00955346">
              <w:rPr>
                <w:rStyle w:val="Hyperlink"/>
                <w:noProof/>
              </w:rPr>
              <w:t>Make it easier for small businesses to engage with federal labs</w:t>
            </w:r>
            <w:r>
              <w:rPr>
                <w:noProof/>
                <w:webHidden/>
              </w:rPr>
              <w:tab/>
            </w:r>
            <w:r>
              <w:rPr>
                <w:noProof/>
                <w:webHidden/>
              </w:rPr>
              <w:fldChar w:fldCharType="begin"/>
            </w:r>
            <w:r>
              <w:rPr>
                <w:noProof/>
                <w:webHidden/>
              </w:rPr>
              <w:instrText xml:space="preserve"> PAGEREF _Toc520723817 \h </w:instrText>
            </w:r>
            <w:r>
              <w:rPr>
                <w:noProof/>
                <w:webHidden/>
              </w:rPr>
            </w:r>
            <w:r>
              <w:rPr>
                <w:noProof/>
                <w:webHidden/>
              </w:rPr>
              <w:fldChar w:fldCharType="separate"/>
            </w:r>
            <w:r>
              <w:rPr>
                <w:noProof/>
                <w:webHidden/>
              </w:rPr>
              <w:t>6</w:t>
            </w:r>
            <w:r>
              <w:rPr>
                <w:noProof/>
                <w:webHidden/>
              </w:rPr>
              <w:fldChar w:fldCharType="end"/>
            </w:r>
          </w:hyperlink>
        </w:p>
        <w:p w14:paraId="09171243" w14:textId="77777777" w:rsidR="008B4A1D" w:rsidRDefault="008B4A1D">
          <w:pPr>
            <w:pStyle w:val="TOC2"/>
            <w:tabs>
              <w:tab w:val="right" w:pos="9350"/>
            </w:tabs>
            <w:rPr>
              <w:rFonts w:cstheme="minorBidi"/>
              <w:b w:val="0"/>
              <w:bCs w:val="0"/>
              <w:noProof/>
              <w:sz w:val="24"/>
              <w:szCs w:val="24"/>
            </w:rPr>
          </w:pPr>
          <w:hyperlink w:anchor="_Toc520723818" w:history="1">
            <w:r w:rsidRPr="00955346">
              <w:rPr>
                <w:rStyle w:val="Hyperlink"/>
                <w:noProof/>
              </w:rPr>
              <w:t>Make tech transfer an integral part of laboratory culture</w:t>
            </w:r>
            <w:r>
              <w:rPr>
                <w:noProof/>
                <w:webHidden/>
              </w:rPr>
              <w:tab/>
            </w:r>
            <w:r>
              <w:rPr>
                <w:noProof/>
                <w:webHidden/>
              </w:rPr>
              <w:fldChar w:fldCharType="begin"/>
            </w:r>
            <w:r>
              <w:rPr>
                <w:noProof/>
                <w:webHidden/>
              </w:rPr>
              <w:instrText xml:space="preserve"> PAGEREF _Toc520723818 \h </w:instrText>
            </w:r>
            <w:r>
              <w:rPr>
                <w:noProof/>
                <w:webHidden/>
              </w:rPr>
            </w:r>
            <w:r>
              <w:rPr>
                <w:noProof/>
                <w:webHidden/>
              </w:rPr>
              <w:fldChar w:fldCharType="separate"/>
            </w:r>
            <w:r>
              <w:rPr>
                <w:noProof/>
                <w:webHidden/>
              </w:rPr>
              <w:t>7</w:t>
            </w:r>
            <w:r>
              <w:rPr>
                <w:noProof/>
                <w:webHidden/>
              </w:rPr>
              <w:fldChar w:fldCharType="end"/>
            </w:r>
          </w:hyperlink>
        </w:p>
        <w:p w14:paraId="55245574" w14:textId="77777777" w:rsidR="008B4A1D" w:rsidRDefault="008B4A1D">
          <w:pPr>
            <w:pStyle w:val="TOC2"/>
            <w:tabs>
              <w:tab w:val="right" w:pos="9350"/>
            </w:tabs>
            <w:rPr>
              <w:rFonts w:cstheme="minorBidi"/>
              <w:b w:val="0"/>
              <w:bCs w:val="0"/>
              <w:noProof/>
              <w:sz w:val="24"/>
              <w:szCs w:val="24"/>
            </w:rPr>
          </w:pPr>
          <w:hyperlink w:anchor="_Toc520723819" w:history="1">
            <w:r w:rsidRPr="00955346">
              <w:rPr>
                <w:rStyle w:val="Hyperlink"/>
                <w:noProof/>
              </w:rPr>
              <w:t>Repeal the recent Bayh-Dole requirements</w:t>
            </w:r>
            <w:r>
              <w:rPr>
                <w:noProof/>
                <w:webHidden/>
              </w:rPr>
              <w:tab/>
            </w:r>
            <w:r>
              <w:rPr>
                <w:noProof/>
                <w:webHidden/>
              </w:rPr>
              <w:fldChar w:fldCharType="begin"/>
            </w:r>
            <w:r>
              <w:rPr>
                <w:noProof/>
                <w:webHidden/>
              </w:rPr>
              <w:instrText xml:space="preserve"> PAGEREF _Toc520723819 \h </w:instrText>
            </w:r>
            <w:r>
              <w:rPr>
                <w:noProof/>
                <w:webHidden/>
              </w:rPr>
            </w:r>
            <w:r>
              <w:rPr>
                <w:noProof/>
                <w:webHidden/>
              </w:rPr>
              <w:fldChar w:fldCharType="separate"/>
            </w:r>
            <w:r>
              <w:rPr>
                <w:noProof/>
                <w:webHidden/>
              </w:rPr>
              <w:t>7</w:t>
            </w:r>
            <w:r>
              <w:rPr>
                <w:noProof/>
                <w:webHidden/>
              </w:rPr>
              <w:fldChar w:fldCharType="end"/>
            </w:r>
          </w:hyperlink>
        </w:p>
        <w:p w14:paraId="6DEF170F" w14:textId="77777777" w:rsidR="008B4A1D" w:rsidRDefault="008B4A1D">
          <w:pPr>
            <w:pStyle w:val="TOC2"/>
            <w:tabs>
              <w:tab w:val="right" w:pos="9350"/>
            </w:tabs>
            <w:rPr>
              <w:rFonts w:cstheme="minorBidi"/>
              <w:b w:val="0"/>
              <w:bCs w:val="0"/>
              <w:noProof/>
              <w:sz w:val="24"/>
              <w:szCs w:val="24"/>
            </w:rPr>
          </w:pPr>
          <w:hyperlink w:anchor="_Toc520723820" w:history="1">
            <w:r w:rsidRPr="00955346">
              <w:rPr>
                <w:rStyle w:val="Hyperlink"/>
                <w:noProof/>
              </w:rPr>
              <w:t>Improve the federal invention reporting system</w:t>
            </w:r>
            <w:r>
              <w:rPr>
                <w:noProof/>
                <w:webHidden/>
              </w:rPr>
              <w:tab/>
            </w:r>
            <w:r>
              <w:rPr>
                <w:noProof/>
                <w:webHidden/>
              </w:rPr>
              <w:fldChar w:fldCharType="begin"/>
            </w:r>
            <w:r>
              <w:rPr>
                <w:noProof/>
                <w:webHidden/>
              </w:rPr>
              <w:instrText xml:space="preserve"> PAGEREF _Toc520723820 \h </w:instrText>
            </w:r>
            <w:r>
              <w:rPr>
                <w:noProof/>
                <w:webHidden/>
              </w:rPr>
            </w:r>
            <w:r>
              <w:rPr>
                <w:noProof/>
                <w:webHidden/>
              </w:rPr>
              <w:fldChar w:fldCharType="separate"/>
            </w:r>
            <w:r>
              <w:rPr>
                <w:noProof/>
                <w:webHidden/>
              </w:rPr>
              <w:t>8</w:t>
            </w:r>
            <w:r>
              <w:rPr>
                <w:noProof/>
                <w:webHidden/>
              </w:rPr>
              <w:fldChar w:fldCharType="end"/>
            </w:r>
          </w:hyperlink>
        </w:p>
        <w:p w14:paraId="08548513" w14:textId="77777777" w:rsidR="008B4A1D" w:rsidRDefault="008B4A1D">
          <w:pPr>
            <w:pStyle w:val="TOC2"/>
            <w:tabs>
              <w:tab w:val="right" w:pos="9350"/>
            </w:tabs>
            <w:rPr>
              <w:rFonts w:cstheme="minorBidi"/>
              <w:b w:val="0"/>
              <w:bCs w:val="0"/>
              <w:noProof/>
              <w:sz w:val="24"/>
              <w:szCs w:val="24"/>
            </w:rPr>
          </w:pPr>
          <w:hyperlink w:anchor="_Toc520723821" w:history="1">
            <w:r w:rsidRPr="00955346">
              <w:rPr>
                <w:rStyle w:val="Hyperlink"/>
                <w:noProof/>
              </w:rPr>
              <w:t>Make money available for patenting as part of federal research grants</w:t>
            </w:r>
            <w:r>
              <w:rPr>
                <w:noProof/>
                <w:webHidden/>
              </w:rPr>
              <w:tab/>
            </w:r>
            <w:r>
              <w:rPr>
                <w:noProof/>
                <w:webHidden/>
              </w:rPr>
              <w:fldChar w:fldCharType="begin"/>
            </w:r>
            <w:r>
              <w:rPr>
                <w:noProof/>
                <w:webHidden/>
              </w:rPr>
              <w:instrText xml:space="preserve"> PAGEREF _Toc520723821 \h </w:instrText>
            </w:r>
            <w:r>
              <w:rPr>
                <w:noProof/>
                <w:webHidden/>
              </w:rPr>
            </w:r>
            <w:r>
              <w:rPr>
                <w:noProof/>
                <w:webHidden/>
              </w:rPr>
              <w:fldChar w:fldCharType="separate"/>
            </w:r>
            <w:r>
              <w:rPr>
                <w:noProof/>
                <w:webHidden/>
              </w:rPr>
              <w:t>8</w:t>
            </w:r>
            <w:r>
              <w:rPr>
                <w:noProof/>
                <w:webHidden/>
              </w:rPr>
              <w:fldChar w:fldCharType="end"/>
            </w:r>
          </w:hyperlink>
        </w:p>
        <w:p w14:paraId="2D81EFA9" w14:textId="77777777" w:rsidR="008B4A1D" w:rsidRDefault="008B4A1D">
          <w:pPr>
            <w:pStyle w:val="TOC2"/>
            <w:tabs>
              <w:tab w:val="right" w:pos="9350"/>
            </w:tabs>
            <w:rPr>
              <w:rFonts w:cstheme="minorBidi"/>
              <w:b w:val="0"/>
              <w:bCs w:val="0"/>
              <w:noProof/>
              <w:sz w:val="24"/>
              <w:szCs w:val="24"/>
            </w:rPr>
          </w:pPr>
          <w:hyperlink w:anchor="_Toc520723822" w:history="1">
            <w:r w:rsidRPr="00955346">
              <w:rPr>
                <w:rStyle w:val="Hyperlink"/>
                <w:noProof/>
              </w:rPr>
              <w:t>Create More Entrepreneurial Training Programs</w:t>
            </w:r>
            <w:r>
              <w:rPr>
                <w:noProof/>
                <w:webHidden/>
              </w:rPr>
              <w:tab/>
            </w:r>
            <w:r>
              <w:rPr>
                <w:noProof/>
                <w:webHidden/>
              </w:rPr>
              <w:fldChar w:fldCharType="begin"/>
            </w:r>
            <w:r>
              <w:rPr>
                <w:noProof/>
                <w:webHidden/>
              </w:rPr>
              <w:instrText xml:space="preserve"> PAGEREF _Toc520723822 \h </w:instrText>
            </w:r>
            <w:r>
              <w:rPr>
                <w:noProof/>
                <w:webHidden/>
              </w:rPr>
            </w:r>
            <w:r>
              <w:rPr>
                <w:noProof/>
                <w:webHidden/>
              </w:rPr>
              <w:fldChar w:fldCharType="separate"/>
            </w:r>
            <w:r>
              <w:rPr>
                <w:noProof/>
                <w:webHidden/>
              </w:rPr>
              <w:t>8</w:t>
            </w:r>
            <w:r>
              <w:rPr>
                <w:noProof/>
                <w:webHidden/>
              </w:rPr>
              <w:fldChar w:fldCharType="end"/>
            </w:r>
          </w:hyperlink>
        </w:p>
        <w:p w14:paraId="6CD4045A" w14:textId="77777777" w:rsidR="008B4A1D" w:rsidRDefault="008B4A1D">
          <w:pPr>
            <w:pStyle w:val="TOC1"/>
            <w:tabs>
              <w:tab w:val="right" w:pos="9350"/>
            </w:tabs>
            <w:rPr>
              <w:rFonts w:asciiTheme="minorHAnsi" w:hAnsiTheme="minorHAnsi" w:cstheme="minorBidi"/>
              <w:b w:val="0"/>
              <w:bCs w:val="0"/>
              <w:caps w:val="0"/>
              <w:noProof/>
            </w:rPr>
          </w:pPr>
          <w:hyperlink w:anchor="_Toc520723823" w:history="1">
            <w:r w:rsidRPr="00955346">
              <w:rPr>
                <w:rStyle w:val="Hyperlink"/>
                <w:noProof/>
              </w:rPr>
              <w:t>QUESTION 4: WHAT ARE OTHER WAYS TO SIGNIFICANTLY IMPROVE THE TRANFSER OF TECHNOLOGY, KNOWLEDGE, AND CAPABILITIES RESUTLING FROM FEDERAL R&amp;D TO BENEFIT U.S. INNOVATION AND THE ECONOMY? WHAT CHANGES WOULD THESE PROPOSED IMPROVEMENTS REQUIRE TO FEDERAL TECHNOLOGY TRANSFER PRACTICES, POLICIES, REGULATIONS, AND LEGISLATION?</w:t>
            </w:r>
            <w:r>
              <w:rPr>
                <w:noProof/>
                <w:webHidden/>
              </w:rPr>
              <w:tab/>
            </w:r>
            <w:r>
              <w:rPr>
                <w:noProof/>
                <w:webHidden/>
              </w:rPr>
              <w:fldChar w:fldCharType="begin"/>
            </w:r>
            <w:r>
              <w:rPr>
                <w:noProof/>
                <w:webHidden/>
              </w:rPr>
              <w:instrText xml:space="preserve"> PAGEREF _Toc520723823 \h </w:instrText>
            </w:r>
            <w:r>
              <w:rPr>
                <w:noProof/>
                <w:webHidden/>
              </w:rPr>
            </w:r>
            <w:r>
              <w:rPr>
                <w:noProof/>
                <w:webHidden/>
              </w:rPr>
              <w:fldChar w:fldCharType="separate"/>
            </w:r>
            <w:r>
              <w:rPr>
                <w:noProof/>
                <w:webHidden/>
              </w:rPr>
              <w:t>9</w:t>
            </w:r>
            <w:r>
              <w:rPr>
                <w:noProof/>
                <w:webHidden/>
              </w:rPr>
              <w:fldChar w:fldCharType="end"/>
            </w:r>
          </w:hyperlink>
        </w:p>
        <w:p w14:paraId="1CB7E85C" w14:textId="77777777" w:rsidR="008B4A1D" w:rsidRDefault="008B4A1D">
          <w:pPr>
            <w:pStyle w:val="TOC2"/>
            <w:tabs>
              <w:tab w:val="right" w:pos="9350"/>
            </w:tabs>
            <w:rPr>
              <w:rFonts w:cstheme="minorBidi"/>
              <w:b w:val="0"/>
              <w:bCs w:val="0"/>
              <w:noProof/>
              <w:sz w:val="24"/>
              <w:szCs w:val="24"/>
            </w:rPr>
          </w:pPr>
          <w:hyperlink w:anchor="_Toc520723824" w:history="1">
            <w:r w:rsidRPr="00955346">
              <w:rPr>
                <w:rStyle w:val="Hyperlink"/>
                <w:noProof/>
              </w:rPr>
              <w:t>Develop additional funding mechanisms to bridge funding gaps, including for preliminary evaluation of commercial potential</w:t>
            </w:r>
            <w:r>
              <w:rPr>
                <w:noProof/>
                <w:webHidden/>
              </w:rPr>
              <w:tab/>
            </w:r>
            <w:r>
              <w:rPr>
                <w:noProof/>
                <w:webHidden/>
              </w:rPr>
              <w:fldChar w:fldCharType="begin"/>
            </w:r>
            <w:r>
              <w:rPr>
                <w:noProof/>
                <w:webHidden/>
              </w:rPr>
              <w:instrText xml:space="preserve"> PAGEREF _Toc520723824 \h </w:instrText>
            </w:r>
            <w:r>
              <w:rPr>
                <w:noProof/>
                <w:webHidden/>
              </w:rPr>
            </w:r>
            <w:r>
              <w:rPr>
                <w:noProof/>
                <w:webHidden/>
              </w:rPr>
              <w:fldChar w:fldCharType="separate"/>
            </w:r>
            <w:r>
              <w:rPr>
                <w:noProof/>
                <w:webHidden/>
              </w:rPr>
              <w:t>9</w:t>
            </w:r>
            <w:r>
              <w:rPr>
                <w:noProof/>
                <w:webHidden/>
              </w:rPr>
              <w:fldChar w:fldCharType="end"/>
            </w:r>
          </w:hyperlink>
        </w:p>
        <w:p w14:paraId="5659C80B" w14:textId="77777777" w:rsidR="008B4A1D" w:rsidRDefault="008B4A1D">
          <w:pPr>
            <w:pStyle w:val="TOC2"/>
            <w:tabs>
              <w:tab w:val="right" w:pos="9350"/>
            </w:tabs>
            <w:rPr>
              <w:rFonts w:cstheme="minorBidi"/>
              <w:b w:val="0"/>
              <w:bCs w:val="0"/>
              <w:noProof/>
              <w:sz w:val="24"/>
              <w:szCs w:val="24"/>
            </w:rPr>
          </w:pPr>
          <w:hyperlink w:anchor="_Toc520723825" w:history="1">
            <w:r w:rsidRPr="00955346">
              <w:rPr>
                <w:rStyle w:val="Hyperlink"/>
                <w:noProof/>
              </w:rPr>
              <w:t>Encourage more research partnerships with private industry</w:t>
            </w:r>
            <w:r>
              <w:rPr>
                <w:noProof/>
                <w:webHidden/>
              </w:rPr>
              <w:tab/>
            </w:r>
            <w:r>
              <w:rPr>
                <w:noProof/>
                <w:webHidden/>
              </w:rPr>
              <w:fldChar w:fldCharType="begin"/>
            </w:r>
            <w:r>
              <w:rPr>
                <w:noProof/>
                <w:webHidden/>
              </w:rPr>
              <w:instrText xml:space="preserve"> PAGEREF _Toc520723825 \h </w:instrText>
            </w:r>
            <w:r>
              <w:rPr>
                <w:noProof/>
                <w:webHidden/>
              </w:rPr>
            </w:r>
            <w:r>
              <w:rPr>
                <w:noProof/>
                <w:webHidden/>
              </w:rPr>
              <w:fldChar w:fldCharType="separate"/>
            </w:r>
            <w:r>
              <w:rPr>
                <w:noProof/>
                <w:webHidden/>
              </w:rPr>
              <w:t>10</w:t>
            </w:r>
            <w:r>
              <w:rPr>
                <w:noProof/>
                <w:webHidden/>
              </w:rPr>
              <w:fldChar w:fldCharType="end"/>
            </w:r>
          </w:hyperlink>
        </w:p>
        <w:p w14:paraId="4D5C37CB" w14:textId="77777777" w:rsidR="008B4A1D" w:rsidRDefault="008B4A1D">
          <w:pPr>
            <w:pStyle w:val="TOC2"/>
            <w:tabs>
              <w:tab w:val="right" w:pos="9350"/>
            </w:tabs>
            <w:rPr>
              <w:rFonts w:cstheme="minorBidi"/>
              <w:b w:val="0"/>
              <w:bCs w:val="0"/>
              <w:noProof/>
              <w:sz w:val="24"/>
              <w:szCs w:val="24"/>
            </w:rPr>
          </w:pPr>
          <w:hyperlink w:anchor="_Toc520723826" w:history="1">
            <w:r w:rsidRPr="00955346">
              <w:rPr>
                <w:rStyle w:val="Hyperlink"/>
                <w:noProof/>
              </w:rPr>
              <w:t>Develop appropriate metrics</w:t>
            </w:r>
            <w:r>
              <w:rPr>
                <w:noProof/>
                <w:webHidden/>
              </w:rPr>
              <w:tab/>
            </w:r>
            <w:r>
              <w:rPr>
                <w:noProof/>
                <w:webHidden/>
              </w:rPr>
              <w:fldChar w:fldCharType="begin"/>
            </w:r>
            <w:r>
              <w:rPr>
                <w:noProof/>
                <w:webHidden/>
              </w:rPr>
              <w:instrText xml:space="preserve"> PAGEREF _Toc520723826 \h </w:instrText>
            </w:r>
            <w:r>
              <w:rPr>
                <w:noProof/>
                <w:webHidden/>
              </w:rPr>
            </w:r>
            <w:r>
              <w:rPr>
                <w:noProof/>
                <w:webHidden/>
              </w:rPr>
              <w:fldChar w:fldCharType="separate"/>
            </w:r>
            <w:r>
              <w:rPr>
                <w:noProof/>
                <w:webHidden/>
              </w:rPr>
              <w:t>10</w:t>
            </w:r>
            <w:r>
              <w:rPr>
                <w:noProof/>
                <w:webHidden/>
              </w:rPr>
              <w:fldChar w:fldCharType="end"/>
            </w:r>
          </w:hyperlink>
        </w:p>
        <w:p w14:paraId="65D552DE" w14:textId="77777777" w:rsidR="008B4A1D" w:rsidRDefault="008B4A1D">
          <w:pPr>
            <w:pStyle w:val="TOC2"/>
            <w:tabs>
              <w:tab w:val="right" w:pos="9350"/>
            </w:tabs>
            <w:rPr>
              <w:rFonts w:cstheme="minorBidi"/>
              <w:b w:val="0"/>
              <w:bCs w:val="0"/>
              <w:noProof/>
              <w:sz w:val="24"/>
              <w:szCs w:val="24"/>
            </w:rPr>
          </w:pPr>
          <w:hyperlink w:anchor="_Toc520723827" w:history="1">
            <w:r w:rsidRPr="00955346">
              <w:rPr>
                <w:rStyle w:val="Hyperlink"/>
                <w:noProof/>
              </w:rPr>
              <w:t>Support Immigration</w:t>
            </w:r>
            <w:r>
              <w:rPr>
                <w:noProof/>
                <w:webHidden/>
              </w:rPr>
              <w:tab/>
            </w:r>
            <w:r>
              <w:rPr>
                <w:noProof/>
                <w:webHidden/>
              </w:rPr>
              <w:fldChar w:fldCharType="begin"/>
            </w:r>
            <w:r>
              <w:rPr>
                <w:noProof/>
                <w:webHidden/>
              </w:rPr>
              <w:instrText xml:space="preserve"> PAGEREF _Toc520723827 \h </w:instrText>
            </w:r>
            <w:r>
              <w:rPr>
                <w:noProof/>
                <w:webHidden/>
              </w:rPr>
            </w:r>
            <w:r>
              <w:rPr>
                <w:noProof/>
                <w:webHidden/>
              </w:rPr>
              <w:fldChar w:fldCharType="separate"/>
            </w:r>
            <w:r>
              <w:rPr>
                <w:noProof/>
                <w:webHidden/>
              </w:rPr>
              <w:t>10</w:t>
            </w:r>
            <w:r>
              <w:rPr>
                <w:noProof/>
                <w:webHidden/>
              </w:rPr>
              <w:fldChar w:fldCharType="end"/>
            </w:r>
          </w:hyperlink>
        </w:p>
        <w:p w14:paraId="43D8EC9C" w14:textId="77777777" w:rsidR="008B4A1D" w:rsidRDefault="008B4A1D">
          <w:pPr>
            <w:pStyle w:val="TOC2"/>
            <w:tabs>
              <w:tab w:val="right" w:pos="9350"/>
            </w:tabs>
            <w:rPr>
              <w:rFonts w:cstheme="minorBidi"/>
              <w:b w:val="0"/>
              <w:bCs w:val="0"/>
              <w:noProof/>
              <w:sz w:val="24"/>
              <w:szCs w:val="24"/>
            </w:rPr>
          </w:pPr>
          <w:hyperlink w:anchor="_Toc520723828" w:history="1">
            <w:r w:rsidRPr="00955346">
              <w:rPr>
                <w:rStyle w:val="Hyperlink"/>
                <w:noProof/>
              </w:rPr>
              <w:t>Help regions, universities and labs create ecosystems of tech transfer</w:t>
            </w:r>
            <w:r>
              <w:rPr>
                <w:noProof/>
                <w:webHidden/>
              </w:rPr>
              <w:tab/>
            </w:r>
            <w:r>
              <w:rPr>
                <w:noProof/>
                <w:webHidden/>
              </w:rPr>
              <w:fldChar w:fldCharType="begin"/>
            </w:r>
            <w:r>
              <w:rPr>
                <w:noProof/>
                <w:webHidden/>
              </w:rPr>
              <w:instrText xml:space="preserve"> PAGEREF _Toc520723828 \h </w:instrText>
            </w:r>
            <w:r>
              <w:rPr>
                <w:noProof/>
                <w:webHidden/>
              </w:rPr>
            </w:r>
            <w:r>
              <w:rPr>
                <w:noProof/>
                <w:webHidden/>
              </w:rPr>
              <w:fldChar w:fldCharType="separate"/>
            </w:r>
            <w:r>
              <w:rPr>
                <w:noProof/>
                <w:webHidden/>
              </w:rPr>
              <w:t>11</w:t>
            </w:r>
            <w:r>
              <w:rPr>
                <w:noProof/>
                <w:webHidden/>
              </w:rPr>
              <w:fldChar w:fldCharType="end"/>
            </w:r>
          </w:hyperlink>
        </w:p>
        <w:p w14:paraId="7E58D12D" w14:textId="77777777" w:rsidR="00292D8B" w:rsidRDefault="00292D8B">
          <w:r>
            <w:rPr>
              <w:rFonts w:asciiTheme="majorHAnsi" w:hAnsiTheme="majorHAnsi" w:cstheme="majorHAnsi"/>
              <w:b/>
              <w:bCs/>
              <w:caps/>
              <w:noProof/>
            </w:rPr>
            <w:fldChar w:fldCharType="end"/>
          </w:r>
        </w:p>
      </w:sdtContent>
    </w:sdt>
    <w:p w14:paraId="305D9A9E" w14:textId="77777777" w:rsidR="00D92F03" w:rsidRDefault="00D92F03">
      <w:pPr>
        <w:rPr>
          <w:b/>
          <w:bCs/>
          <w:sz w:val="28"/>
          <w:szCs w:val="28"/>
        </w:rPr>
      </w:pPr>
      <w:r>
        <w:br w:type="page"/>
      </w:r>
    </w:p>
    <w:p w14:paraId="12016F33" w14:textId="77777777" w:rsidR="00C15145" w:rsidRDefault="00D124D5" w:rsidP="00292D8B">
      <w:pPr>
        <w:pStyle w:val="RFIH1"/>
        <w:outlineLvl w:val="0"/>
      </w:pPr>
      <w:bookmarkStart w:id="0" w:name="_Toc520723808"/>
      <w:r>
        <w:lastRenderedPageBreak/>
        <w:t>INTRODUCTION</w:t>
      </w:r>
      <w:bookmarkEnd w:id="0"/>
    </w:p>
    <w:p w14:paraId="5C13BC29" w14:textId="77777777" w:rsidR="00D124D5" w:rsidRPr="00400F8F" w:rsidRDefault="00D124D5" w:rsidP="00400F8F">
      <w:pPr>
        <w:rPr>
          <w:b/>
          <w:bCs/>
        </w:rPr>
      </w:pPr>
    </w:p>
    <w:p w14:paraId="7C26596B" w14:textId="4C8B134E" w:rsidR="00C427E6" w:rsidRDefault="00C427E6" w:rsidP="00F533B1">
      <w:r>
        <w:t>The Massachusetts Institute of Technology</w:t>
      </w:r>
      <w:r w:rsidR="00DF306F">
        <w:t xml:space="preserve"> (MIT)</w:t>
      </w:r>
      <w:r w:rsidRPr="00C427E6">
        <w:t xml:space="preserve"> </w:t>
      </w:r>
      <w:r w:rsidR="003D0B12">
        <w:t xml:space="preserve">and MIT Lincoln Laboratory </w:t>
      </w:r>
      <w:r w:rsidR="0013264F">
        <w:t>write in response to the</w:t>
      </w:r>
      <w:r w:rsidRPr="00C427E6">
        <w:t xml:space="preserve"> National Institute of Standards and Technology </w:t>
      </w:r>
      <w:r w:rsidR="0013264F">
        <w:t xml:space="preserve">(NIST) </w:t>
      </w:r>
      <w:r>
        <w:t xml:space="preserve">Request for Information (RFI) </w:t>
      </w:r>
      <w:r w:rsidRPr="006056F6">
        <w:t>on Federal Technology Transfer Authorities and Proces</w:t>
      </w:r>
      <w:r>
        <w:t>ses Docket No. 18022019-819-01</w:t>
      </w:r>
      <w:r w:rsidRPr="006056F6">
        <w:t xml:space="preserve"> </w:t>
      </w:r>
      <w:r>
        <w:t xml:space="preserve">posted on May 1, 2018. </w:t>
      </w:r>
    </w:p>
    <w:p w14:paraId="6641469E" w14:textId="77777777" w:rsidR="00C427E6" w:rsidRDefault="00C427E6" w:rsidP="00316983"/>
    <w:p w14:paraId="713F1933" w14:textId="59E89A92" w:rsidR="00CA203C" w:rsidRDefault="00CA203C" w:rsidP="00BC086A">
      <w:r>
        <w:t xml:space="preserve">We appreciate the opportunity to comment on this important issue.  In general, we think the current NIST-led effort should focus more on improving technology transfer in federal laboratories than in universities because greater change is needed </w:t>
      </w:r>
      <w:r w:rsidR="006D7058">
        <w:t xml:space="preserve">at the labs, </w:t>
      </w:r>
      <w:r>
        <w:t>and the labs are federal entities.  In our comments, however, we discuss universities as well as federal laboratories</w:t>
      </w:r>
      <w:r w:rsidR="00D124D5">
        <w:t xml:space="preserve"> (and issues that apply to both)</w:t>
      </w:r>
      <w:r>
        <w:t>, drawing, in part, on how MIT has approached tech transfer, since MIT is often seen as a leader in this arena.</w:t>
      </w:r>
      <w:r w:rsidR="00D124D5">
        <w:t xml:space="preserve">  These comments are also based on Lincoln Lab’s experience, while keeping in mind that each federal lab and agency may have its own specific issues.  </w:t>
      </w:r>
    </w:p>
    <w:p w14:paraId="1CB6B8C2" w14:textId="77777777" w:rsidR="00CA203C" w:rsidRDefault="00CA203C" w:rsidP="00BC086A"/>
    <w:p w14:paraId="28DAAE70" w14:textId="2E819089" w:rsidR="0013264F" w:rsidRDefault="00CA203C" w:rsidP="0013264F">
      <w:r>
        <w:t xml:space="preserve">We hope this formal RFI is just the beginning of a continuing series of conversations between federal officials and experts from a wide variety of backgrounds outside the government on how </w:t>
      </w:r>
      <w:r w:rsidR="003E7D39">
        <w:t xml:space="preserve">to </w:t>
      </w:r>
      <w:r w:rsidR="00E0571A">
        <w:t>increase the transfer of</w:t>
      </w:r>
      <w:r>
        <w:t xml:space="preserve"> technologies</w:t>
      </w:r>
      <w:r w:rsidR="00E0571A">
        <w:t xml:space="preserve"> developed</w:t>
      </w:r>
      <w:r>
        <w:t xml:space="preserve"> </w:t>
      </w:r>
      <w:r w:rsidR="00E0571A">
        <w:t xml:space="preserve">with federal funding </w:t>
      </w:r>
      <w:r>
        <w:t>into the marketplace</w:t>
      </w:r>
      <w:r w:rsidR="00E0571A">
        <w:t xml:space="preserve"> and </w:t>
      </w:r>
      <w:r w:rsidR="006D7058">
        <w:t xml:space="preserve">on </w:t>
      </w:r>
      <w:r w:rsidR="003E7D39">
        <w:t xml:space="preserve">how to measure </w:t>
      </w:r>
      <w:r w:rsidR="00E0571A">
        <w:t>their impact</w:t>
      </w:r>
      <w:r>
        <w:t>.</w:t>
      </w:r>
    </w:p>
    <w:p w14:paraId="6862CEDC" w14:textId="77777777" w:rsidR="00CA203C" w:rsidRDefault="00CA203C" w:rsidP="0013264F"/>
    <w:p w14:paraId="31A6B566" w14:textId="77777777" w:rsidR="0013264F" w:rsidRDefault="00CA203C" w:rsidP="00AD0CB1">
      <w:r>
        <w:t xml:space="preserve">At the outset, we want to make clear that we </w:t>
      </w:r>
      <w:r w:rsidR="009501C3" w:rsidRPr="00CA203C">
        <w:rPr>
          <w:b/>
        </w:rPr>
        <w:t>endorse</w:t>
      </w:r>
      <w:r w:rsidR="00BB79A9">
        <w:t xml:space="preserve"> </w:t>
      </w:r>
      <w:r w:rsidR="0013264F">
        <w:t xml:space="preserve">the comments submitted </w:t>
      </w:r>
      <w:r w:rsidR="00D30283">
        <w:t xml:space="preserve">jointly </w:t>
      </w:r>
      <w:r w:rsidR="0013264F">
        <w:t xml:space="preserve">by </w:t>
      </w:r>
      <w:r>
        <w:t>several</w:t>
      </w:r>
      <w:r w:rsidR="0024687E">
        <w:t xml:space="preserve"> </w:t>
      </w:r>
      <w:r w:rsidR="0013264F">
        <w:t xml:space="preserve">higher education organizations </w:t>
      </w:r>
      <w:r w:rsidR="009501C3">
        <w:t>(</w:t>
      </w:r>
      <w:r w:rsidR="0013264F" w:rsidRPr="006056F6">
        <w:t>AAU, APLU, COGR, and AAMC</w:t>
      </w:r>
      <w:r w:rsidR="009501C3">
        <w:t>)</w:t>
      </w:r>
      <w:r>
        <w:t>,</w:t>
      </w:r>
      <w:r w:rsidR="0013264F">
        <w:t xml:space="preserve"> </w:t>
      </w:r>
      <w:r w:rsidR="00AD0CB1">
        <w:t xml:space="preserve">as well as </w:t>
      </w:r>
      <w:r w:rsidR="009501C3">
        <w:t>those</w:t>
      </w:r>
      <w:r w:rsidR="004569DC">
        <w:t xml:space="preserve"> </w:t>
      </w:r>
      <w:r w:rsidR="00AD0CB1">
        <w:t>submitted by AUTM</w:t>
      </w:r>
      <w:r w:rsidR="003158FC">
        <w:rPr>
          <w:rStyle w:val="FootnoteReference"/>
        </w:rPr>
        <w:footnoteReference w:id="1"/>
      </w:r>
      <w:r>
        <w:t xml:space="preserve"> in response to this RFI.  We have not brought up some issues here because we feel they were dealt with more than adequately in those other submissions, and we have nothing in particular to add.  Our silence should not be taken as a sign that we do not consider those issues important.  </w:t>
      </w:r>
    </w:p>
    <w:p w14:paraId="6389DDF9" w14:textId="77777777" w:rsidR="00635AE1" w:rsidRDefault="00635AE1" w:rsidP="00AD0CB1"/>
    <w:p w14:paraId="3B158415" w14:textId="769F738B" w:rsidR="00635AE1" w:rsidRDefault="003E7D39" w:rsidP="00AD0CB1">
      <w:r>
        <w:t xml:space="preserve">We believe </w:t>
      </w:r>
      <w:r w:rsidR="00E0571A">
        <w:t>that any effort to</w:t>
      </w:r>
      <w:r w:rsidR="00635AE1">
        <w:t xml:space="preserve"> improve tech transfer </w:t>
      </w:r>
      <w:r w:rsidR="00E0571A">
        <w:t>should</w:t>
      </w:r>
      <w:r w:rsidR="00635AE1">
        <w:t xml:space="preserve"> be informed by four key understandings:</w:t>
      </w:r>
    </w:p>
    <w:p w14:paraId="4378DF50" w14:textId="77777777" w:rsidR="00C15145" w:rsidRDefault="00B051DD" w:rsidP="0013264F">
      <w:r>
        <w:t xml:space="preserve"> </w:t>
      </w:r>
    </w:p>
    <w:p w14:paraId="0F1BD70F" w14:textId="77777777" w:rsidR="00C15145" w:rsidRPr="008F4AB8" w:rsidRDefault="008F4AB8" w:rsidP="00292D8B">
      <w:pPr>
        <w:pStyle w:val="RFIH2"/>
      </w:pPr>
      <w:bookmarkStart w:id="1" w:name="_Toc520723809"/>
      <w:r w:rsidRPr="008F4AB8">
        <w:t>1.</w:t>
      </w:r>
      <w:r>
        <w:t xml:space="preserve"> </w:t>
      </w:r>
      <w:r w:rsidR="002D6BB6" w:rsidRPr="008F4AB8">
        <w:t>Effective t</w:t>
      </w:r>
      <w:r w:rsidR="00C15145" w:rsidRPr="008F4AB8">
        <w:t xml:space="preserve">echnology transfer </w:t>
      </w:r>
      <w:r w:rsidR="004D6E11">
        <w:t>requires</w:t>
      </w:r>
      <w:r w:rsidR="00C15145" w:rsidRPr="008F4AB8">
        <w:t xml:space="preserve"> an ecosystem </w:t>
      </w:r>
      <w:r w:rsidR="00CF5178" w:rsidRPr="008F4AB8">
        <w:t xml:space="preserve">and culture </w:t>
      </w:r>
      <w:r w:rsidR="00C15145" w:rsidRPr="008F4AB8">
        <w:t>of innovation</w:t>
      </w:r>
      <w:r w:rsidR="00CF5178" w:rsidRPr="008F4AB8">
        <w:t>.</w:t>
      </w:r>
      <w:bookmarkEnd w:id="1"/>
    </w:p>
    <w:p w14:paraId="3A160981" w14:textId="77777777" w:rsidR="008F4AB8" w:rsidRDefault="008F4AB8" w:rsidP="008F4AB8"/>
    <w:p w14:paraId="773FE345" w14:textId="28849297" w:rsidR="00DF306F" w:rsidRDefault="00635AE1" w:rsidP="00DF306F">
      <w:r>
        <w:t xml:space="preserve">Technology transfer is not a </w:t>
      </w:r>
      <w:r w:rsidR="003E7D39">
        <w:t xml:space="preserve">matter of undertaking just one narrow activity, </w:t>
      </w:r>
      <w:r>
        <w:t>such as patenting inventions</w:t>
      </w:r>
      <w:r w:rsidR="003E7D39">
        <w:t>.</w:t>
      </w:r>
      <w:r>
        <w:t xml:space="preserve">  It </w:t>
      </w:r>
      <w:r w:rsidR="00C00F71">
        <w:t xml:space="preserve">is a set of connected practices through which technology moves from idea to invention to innovation. Tech transfer thrives when </w:t>
      </w:r>
      <w:r>
        <w:t>there is an entire system in place</w:t>
      </w:r>
      <w:r w:rsidR="00C00F71">
        <w:t xml:space="preserve">, </w:t>
      </w:r>
      <w:r w:rsidR="003E7D39">
        <w:t xml:space="preserve">encouraging and </w:t>
      </w:r>
      <w:r w:rsidR="00C00F71">
        <w:t xml:space="preserve">facilitating </w:t>
      </w:r>
      <w:r>
        <w:t xml:space="preserve">each of the many steps </w:t>
      </w:r>
      <w:r w:rsidR="00C00F71">
        <w:t xml:space="preserve">involved in moving technology from laboratory to marketplace </w:t>
      </w:r>
      <w:r>
        <w:t xml:space="preserve">and </w:t>
      </w:r>
      <w:r w:rsidR="00C00F71">
        <w:t xml:space="preserve">supporting </w:t>
      </w:r>
      <w:r>
        <w:t xml:space="preserve">the people </w:t>
      </w:r>
      <w:r w:rsidR="00DF306F">
        <w:t>who move it.</w:t>
      </w:r>
    </w:p>
    <w:p w14:paraId="4B7B9BCB" w14:textId="77777777" w:rsidR="00DF306F" w:rsidRDefault="00DF306F" w:rsidP="002C09AB">
      <w:pPr>
        <w:pStyle w:val="RFIH2"/>
        <w:keepNext/>
      </w:pPr>
    </w:p>
    <w:p w14:paraId="164814C8" w14:textId="77777777" w:rsidR="00DF306F" w:rsidRDefault="00DF306F" w:rsidP="002C09AB">
      <w:pPr>
        <w:pStyle w:val="RFIH2"/>
        <w:keepNext/>
      </w:pPr>
    </w:p>
    <w:p w14:paraId="073D2D6B" w14:textId="731C0DBE" w:rsidR="00DB1D7F" w:rsidRPr="00DB1D7F" w:rsidRDefault="00C41B8C" w:rsidP="002C09AB">
      <w:pPr>
        <w:pStyle w:val="RFIH2"/>
        <w:keepNext/>
      </w:pPr>
      <w:bookmarkStart w:id="2" w:name="_Toc520723810"/>
      <w:r>
        <w:t xml:space="preserve">2. </w:t>
      </w:r>
      <w:r w:rsidR="00DB1D7F" w:rsidRPr="00DB1D7F">
        <w:t xml:space="preserve">People </w:t>
      </w:r>
      <w:r w:rsidR="00635AE1">
        <w:t>are the critical ingredient in technology transfer</w:t>
      </w:r>
      <w:r w:rsidR="006D7058">
        <w:t>.</w:t>
      </w:r>
      <w:bookmarkEnd w:id="2"/>
      <w:r w:rsidR="00635AE1">
        <w:t xml:space="preserve"> </w:t>
      </w:r>
    </w:p>
    <w:p w14:paraId="27124DB8" w14:textId="108FB2E6" w:rsidR="002173F5" w:rsidRDefault="00DB1D7F" w:rsidP="00E6481F">
      <w:pPr>
        <w:pStyle w:val="ListParagraph"/>
        <w:ind w:left="0"/>
        <w:rPr>
          <w:color w:val="000000" w:themeColor="text1"/>
        </w:rPr>
      </w:pPr>
      <w:r>
        <w:t xml:space="preserve">Tech </w:t>
      </w:r>
      <w:r w:rsidRPr="008026D2">
        <w:rPr>
          <w:color w:val="000000" w:themeColor="text1"/>
        </w:rPr>
        <w:t>transfer happens on two feet.</w:t>
      </w:r>
      <w:r w:rsidRPr="001E3611">
        <w:rPr>
          <w:color w:val="000000" w:themeColor="text1"/>
        </w:rPr>
        <w:t xml:space="preserve"> </w:t>
      </w:r>
      <w:r w:rsidR="00635AE1">
        <w:rPr>
          <w:color w:val="000000" w:themeColor="text1"/>
        </w:rPr>
        <w:t xml:space="preserve"> </w:t>
      </w:r>
      <w:r w:rsidR="005B2A4B">
        <w:rPr>
          <w:color w:val="000000" w:themeColor="text1"/>
        </w:rPr>
        <w:t>Transfer occurs</w:t>
      </w:r>
      <w:r w:rsidR="00C45471">
        <w:rPr>
          <w:color w:val="000000" w:themeColor="text1"/>
        </w:rPr>
        <w:t xml:space="preserve"> when</w:t>
      </w:r>
      <w:r w:rsidR="005B2A4B">
        <w:rPr>
          <w:color w:val="000000" w:themeColor="text1"/>
        </w:rPr>
        <w:t xml:space="preserve"> individuals shar</w:t>
      </w:r>
      <w:r w:rsidR="00C45471">
        <w:rPr>
          <w:color w:val="000000" w:themeColor="text1"/>
        </w:rPr>
        <w:t>e</w:t>
      </w:r>
      <w:r w:rsidR="005B2A4B">
        <w:rPr>
          <w:color w:val="000000" w:themeColor="text1"/>
        </w:rPr>
        <w:t xml:space="preserve"> ideas, </w:t>
      </w:r>
      <w:r w:rsidR="00C45471">
        <w:rPr>
          <w:color w:val="000000" w:themeColor="text1"/>
        </w:rPr>
        <w:t xml:space="preserve">when </w:t>
      </w:r>
      <w:r w:rsidR="005B2A4B">
        <w:rPr>
          <w:color w:val="000000" w:themeColor="text1"/>
        </w:rPr>
        <w:t xml:space="preserve">inventors work with or </w:t>
      </w:r>
      <w:r w:rsidR="00C45471">
        <w:rPr>
          <w:color w:val="000000" w:themeColor="text1"/>
        </w:rPr>
        <w:t>join</w:t>
      </w:r>
      <w:r w:rsidR="005B2A4B">
        <w:rPr>
          <w:color w:val="000000" w:themeColor="text1"/>
        </w:rPr>
        <w:t xml:space="preserve"> companies, </w:t>
      </w:r>
      <w:r w:rsidR="00C45471">
        <w:rPr>
          <w:color w:val="000000" w:themeColor="text1"/>
        </w:rPr>
        <w:t>when tech transfer professionals know</w:t>
      </w:r>
      <w:r w:rsidR="005B2A4B">
        <w:rPr>
          <w:color w:val="000000" w:themeColor="text1"/>
        </w:rPr>
        <w:t xml:space="preserve"> </w:t>
      </w:r>
      <w:r w:rsidR="006D7058">
        <w:rPr>
          <w:color w:val="000000" w:themeColor="text1"/>
        </w:rPr>
        <w:t xml:space="preserve">to </w:t>
      </w:r>
      <w:r w:rsidR="005B2A4B">
        <w:rPr>
          <w:color w:val="000000" w:themeColor="text1"/>
        </w:rPr>
        <w:t>who</w:t>
      </w:r>
      <w:r w:rsidR="006D7058">
        <w:rPr>
          <w:color w:val="000000" w:themeColor="text1"/>
        </w:rPr>
        <w:t>m</w:t>
      </w:r>
      <w:r w:rsidR="00C45471">
        <w:rPr>
          <w:color w:val="000000" w:themeColor="text1"/>
        </w:rPr>
        <w:t xml:space="preserve"> they should pi</w:t>
      </w:r>
      <w:r w:rsidR="006D7058">
        <w:rPr>
          <w:color w:val="000000" w:themeColor="text1"/>
        </w:rPr>
        <w:t xml:space="preserve">tch a particular </w:t>
      </w:r>
      <w:r w:rsidR="00D371B4">
        <w:rPr>
          <w:color w:val="000000" w:themeColor="text1"/>
        </w:rPr>
        <w:t>technology</w:t>
      </w:r>
      <w:r w:rsidR="005B2A4B">
        <w:rPr>
          <w:color w:val="000000" w:themeColor="text1"/>
        </w:rPr>
        <w:t xml:space="preserve">. </w:t>
      </w:r>
      <w:r w:rsidR="00C45471">
        <w:rPr>
          <w:color w:val="000000" w:themeColor="text1"/>
        </w:rPr>
        <w:t xml:space="preserve">All </w:t>
      </w:r>
      <w:r w:rsidR="00635AE1">
        <w:rPr>
          <w:color w:val="000000" w:themeColor="text1"/>
        </w:rPr>
        <w:t xml:space="preserve">the people who </w:t>
      </w:r>
      <w:r w:rsidR="00C45471">
        <w:rPr>
          <w:color w:val="000000" w:themeColor="text1"/>
        </w:rPr>
        <w:t>participate</w:t>
      </w:r>
      <w:r w:rsidR="00635AE1">
        <w:rPr>
          <w:color w:val="000000" w:themeColor="text1"/>
        </w:rPr>
        <w:t xml:space="preserve"> in tech transfer </w:t>
      </w:r>
      <w:r w:rsidR="00C45471">
        <w:rPr>
          <w:color w:val="000000" w:themeColor="text1"/>
        </w:rPr>
        <w:t xml:space="preserve">must be adequately trained, encouraged, respected and compensated </w:t>
      </w:r>
      <w:r w:rsidR="00635AE1">
        <w:rPr>
          <w:color w:val="000000" w:themeColor="text1"/>
        </w:rPr>
        <w:t xml:space="preserve">– from senior researchers to </w:t>
      </w:r>
      <w:r w:rsidR="00C45471">
        <w:rPr>
          <w:color w:val="000000" w:themeColor="text1"/>
        </w:rPr>
        <w:t xml:space="preserve">post-docs, </w:t>
      </w:r>
      <w:r w:rsidR="00635AE1">
        <w:rPr>
          <w:color w:val="000000" w:themeColor="text1"/>
        </w:rPr>
        <w:t>grad students</w:t>
      </w:r>
      <w:r w:rsidR="00C45471">
        <w:rPr>
          <w:color w:val="000000" w:themeColor="text1"/>
        </w:rPr>
        <w:t>, and lab assistants,</w:t>
      </w:r>
      <w:r w:rsidR="00635AE1">
        <w:rPr>
          <w:color w:val="000000" w:themeColor="text1"/>
        </w:rPr>
        <w:t xml:space="preserve"> to tech transfer officials ––</w:t>
      </w:r>
      <w:r w:rsidR="00C45471">
        <w:rPr>
          <w:color w:val="000000" w:themeColor="text1"/>
        </w:rPr>
        <w:t xml:space="preserve"> if </w:t>
      </w:r>
      <w:r w:rsidR="003E7D39">
        <w:rPr>
          <w:color w:val="000000" w:themeColor="text1"/>
        </w:rPr>
        <w:t>tech transfer</w:t>
      </w:r>
      <w:r w:rsidR="00635AE1">
        <w:rPr>
          <w:color w:val="000000" w:themeColor="text1"/>
        </w:rPr>
        <w:t xml:space="preserve"> efforts </w:t>
      </w:r>
      <w:r w:rsidR="00C45471">
        <w:rPr>
          <w:color w:val="000000" w:themeColor="text1"/>
        </w:rPr>
        <w:t xml:space="preserve">are to be </w:t>
      </w:r>
      <w:r w:rsidR="00635AE1">
        <w:rPr>
          <w:color w:val="000000" w:themeColor="text1"/>
        </w:rPr>
        <w:t xml:space="preserve">optimal.  </w:t>
      </w:r>
      <w:r w:rsidRPr="008026D2">
        <w:rPr>
          <w:color w:val="000000" w:themeColor="text1"/>
        </w:rPr>
        <w:t xml:space="preserve"> </w:t>
      </w:r>
      <w:r w:rsidR="006A2D2E">
        <w:rPr>
          <w:color w:val="000000" w:themeColor="text1"/>
        </w:rPr>
        <w:t xml:space="preserve">  </w:t>
      </w:r>
    </w:p>
    <w:p w14:paraId="043C4BB0" w14:textId="77777777" w:rsidR="002173F5" w:rsidRDefault="002173F5" w:rsidP="00E6481F">
      <w:pPr>
        <w:pStyle w:val="ListParagraph"/>
        <w:ind w:left="0"/>
        <w:rPr>
          <w:color w:val="000000" w:themeColor="text1"/>
        </w:rPr>
      </w:pPr>
    </w:p>
    <w:p w14:paraId="18304920" w14:textId="77777777" w:rsidR="00343E1F" w:rsidRDefault="00343E1F" w:rsidP="00D92F03">
      <w:pPr>
        <w:pStyle w:val="RFIH2"/>
      </w:pPr>
      <w:bookmarkStart w:id="3" w:name="_Toc520723811"/>
      <w:r w:rsidRPr="00343E1F">
        <w:t>3. Tech</w:t>
      </w:r>
      <w:r w:rsidR="00400F8F">
        <w:t>nology</w:t>
      </w:r>
      <w:r w:rsidR="005B2A4B">
        <w:t xml:space="preserve"> t</w:t>
      </w:r>
      <w:r w:rsidRPr="00343E1F">
        <w:t>ransfer</w:t>
      </w:r>
      <w:r w:rsidR="005B2A4B">
        <w:t xml:space="preserve"> costs money.</w:t>
      </w:r>
      <w:bookmarkEnd w:id="3"/>
    </w:p>
    <w:p w14:paraId="0F720E38" w14:textId="77777777" w:rsidR="005B2A4B" w:rsidRDefault="005B2A4B" w:rsidP="001317A5">
      <w:pPr>
        <w:rPr>
          <w:color w:val="000000" w:themeColor="text1"/>
        </w:rPr>
      </w:pPr>
    </w:p>
    <w:p w14:paraId="259839A9" w14:textId="77777777" w:rsidR="001F1897" w:rsidRDefault="005B2A4B" w:rsidP="001317A5">
      <w:pPr>
        <w:rPr>
          <w:color w:val="000000" w:themeColor="text1"/>
        </w:rPr>
      </w:pPr>
      <w:r>
        <w:rPr>
          <w:color w:val="000000" w:themeColor="text1"/>
        </w:rPr>
        <w:t>Just like invention, tech transfer does not happen for free.  It requires skilled professionals, not only to conduct the research, but to understand the business implications and to move technology along.  And tech transfer rarely pays for itself.  Many innovations can reach the marketpl</w:t>
      </w:r>
      <w:r w:rsidR="00AE080C">
        <w:rPr>
          <w:color w:val="000000" w:themeColor="text1"/>
        </w:rPr>
        <w:t>ace and contribut</w:t>
      </w:r>
      <w:r>
        <w:rPr>
          <w:color w:val="000000" w:themeColor="text1"/>
        </w:rPr>
        <w:t>e to our nation without becoming revenue bonanzas.  Simply throwing money at tech transfer will not be effective, but neither will trying to do it on the cheap.</w:t>
      </w:r>
    </w:p>
    <w:p w14:paraId="5BE8CE87" w14:textId="77777777" w:rsidR="00A17032" w:rsidRDefault="00A17032" w:rsidP="00A17032">
      <w:pPr>
        <w:rPr>
          <w:color w:val="000000" w:themeColor="text1"/>
        </w:rPr>
      </w:pPr>
    </w:p>
    <w:p w14:paraId="0D47EB7C" w14:textId="77777777" w:rsidR="00A17032" w:rsidRDefault="005B2A4B" w:rsidP="00D92F03">
      <w:pPr>
        <w:pStyle w:val="RFIH2"/>
      </w:pPr>
      <w:bookmarkStart w:id="4" w:name="_Toc520723812"/>
      <w:r>
        <w:t>4. Metrics are important, but they can help or hinder.</w:t>
      </w:r>
      <w:bookmarkEnd w:id="4"/>
    </w:p>
    <w:p w14:paraId="1B21B0BE" w14:textId="77777777" w:rsidR="005B2A4B" w:rsidRPr="00A17032" w:rsidRDefault="005B2A4B" w:rsidP="00A17032">
      <w:pPr>
        <w:rPr>
          <w:b/>
          <w:bCs/>
        </w:rPr>
      </w:pPr>
    </w:p>
    <w:p w14:paraId="76862171" w14:textId="4831BB28" w:rsidR="00EC7863" w:rsidRDefault="004D6E11" w:rsidP="001E4D0E">
      <w:pPr>
        <w:rPr>
          <w:color w:val="000000" w:themeColor="text1"/>
        </w:rPr>
      </w:pPr>
      <w:r>
        <w:rPr>
          <w:color w:val="000000" w:themeColor="text1"/>
        </w:rPr>
        <w:t xml:space="preserve">Metrics </w:t>
      </w:r>
      <w:r w:rsidR="001B06B8">
        <w:rPr>
          <w:color w:val="000000" w:themeColor="text1"/>
        </w:rPr>
        <w:t xml:space="preserve">can be </w:t>
      </w:r>
      <w:r w:rsidR="005B2A4B">
        <w:rPr>
          <w:color w:val="000000" w:themeColor="text1"/>
        </w:rPr>
        <w:t xml:space="preserve">important </w:t>
      </w:r>
      <w:r w:rsidR="001B06B8">
        <w:rPr>
          <w:color w:val="000000" w:themeColor="text1"/>
        </w:rPr>
        <w:t>indicators of the success of federal technology transfer, valuable to both research funders and research performers</w:t>
      </w:r>
      <w:r w:rsidR="005B2A4B">
        <w:rPr>
          <w:color w:val="000000" w:themeColor="text1"/>
        </w:rPr>
        <w:t xml:space="preserve">.  But as </w:t>
      </w:r>
      <w:r w:rsidR="006D7058">
        <w:rPr>
          <w:color w:val="000000" w:themeColor="text1"/>
        </w:rPr>
        <w:t>the old adage goes, “Y</w:t>
      </w:r>
      <w:r w:rsidR="007E1669">
        <w:rPr>
          <w:color w:val="000000" w:themeColor="text1"/>
        </w:rPr>
        <w:t xml:space="preserve">ou get what you measure.”  Metrics can distort behavior.  </w:t>
      </w:r>
      <w:r w:rsidR="001B06B8">
        <w:rPr>
          <w:color w:val="000000" w:themeColor="text1"/>
        </w:rPr>
        <w:t>M</w:t>
      </w:r>
      <w:r w:rsidR="007E1669">
        <w:rPr>
          <w:color w:val="000000" w:themeColor="text1"/>
        </w:rPr>
        <w:t xml:space="preserve">easuring </w:t>
      </w:r>
      <w:r w:rsidR="001B06B8">
        <w:rPr>
          <w:color w:val="000000" w:themeColor="text1"/>
        </w:rPr>
        <w:t xml:space="preserve">just </w:t>
      </w:r>
      <w:r w:rsidR="007E1669">
        <w:rPr>
          <w:color w:val="000000" w:themeColor="text1"/>
        </w:rPr>
        <w:t>the number of patents, for example,</w:t>
      </w:r>
      <w:r w:rsidR="001B06B8">
        <w:rPr>
          <w:color w:val="000000" w:themeColor="text1"/>
        </w:rPr>
        <w:t xml:space="preserve"> can encourage researchers to </w:t>
      </w:r>
      <w:r w:rsidR="004F3A0A">
        <w:rPr>
          <w:color w:val="000000" w:themeColor="text1"/>
        </w:rPr>
        <w:t xml:space="preserve">generate </w:t>
      </w:r>
      <w:r w:rsidR="001B06B8">
        <w:rPr>
          <w:color w:val="000000" w:themeColor="text1"/>
        </w:rPr>
        <w:t>patent</w:t>
      </w:r>
      <w:r w:rsidR="004F3A0A">
        <w:rPr>
          <w:color w:val="000000" w:themeColor="text1"/>
        </w:rPr>
        <w:t>s</w:t>
      </w:r>
      <w:r w:rsidR="001B06B8">
        <w:rPr>
          <w:color w:val="000000" w:themeColor="text1"/>
        </w:rPr>
        <w:t xml:space="preserve"> without </w:t>
      </w:r>
      <w:r w:rsidR="00EC7863">
        <w:rPr>
          <w:color w:val="000000" w:themeColor="text1"/>
        </w:rPr>
        <w:t>adequately considering the value of their invention</w:t>
      </w:r>
      <w:r w:rsidR="004F3A0A">
        <w:rPr>
          <w:color w:val="000000" w:themeColor="text1"/>
        </w:rPr>
        <w:t>s</w:t>
      </w:r>
      <w:r w:rsidR="00EC7863">
        <w:rPr>
          <w:color w:val="000000" w:themeColor="text1"/>
        </w:rPr>
        <w:t xml:space="preserve">. </w:t>
      </w:r>
      <w:r w:rsidR="003E7D39">
        <w:rPr>
          <w:color w:val="000000" w:themeColor="text1"/>
        </w:rPr>
        <w:t xml:space="preserve">Also, it can lead to patenting ideas that could be better disseminated through other means.  </w:t>
      </w:r>
      <w:r w:rsidR="00EC7863">
        <w:rPr>
          <w:color w:val="000000" w:themeColor="text1"/>
        </w:rPr>
        <w:t xml:space="preserve">This can </w:t>
      </w:r>
      <w:r w:rsidR="007E1669">
        <w:rPr>
          <w:color w:val="000000" w:themeColor="text1"/>
        </w:rPr>
        <w:t>hinder tech transfer rather than facilitating it</w:t>
      </w:r>
      <w:r w:rsidR="003E7D39">
        <w:rPr>
          <w:color w:val="000000" w:themeColor="text1"/>
        </w:rPr>
        <w:t>.</w:t>
      </w:r>
      <w:r w:rsidR="00EC7863">
        <w:rPr>
          <w:color w:val="000000" w:themeColor="text1"/>
        </w:rPr>
        <w:t xml:space="preserve"> </w:t>
      </w:r>
    </w:p>
    <w:p w14:paraId="12BDE3A4" w14:textId="41E0B0FE" w:rsidR="00EC7863" w:rsidRDefault="00EC7863" w:rsidP="00925D4D">
      <w:pPr>
        <w:rPr>
          <w:color w:val="000000" w:themeColor="text1"/>
        </w:rPr>
      </w:pPr>
    </w:p>
    <w:p w14:paraId="19D2BA29" w14:textId="41B6E15E" w:rsidR="008F6949" w:rsidRDefault="007E1669" w:rsidP="008F6949">
      <w:pPr>
        <w:rPr>
          <w:color w:val="000000" w:themeColor="text1"/>
        </w:rPr>
      </w:pPr>
      <w:r>
        <w:rPr>
          <w:color w:val="000000" w:themeColor="text1"/>
        </w:rPr>
        <w:t>Those designing metrics need to keep in mind the ultimate goal – getting innovations out into the world where they can benefit the American public – rather than over-focusing on mechanis</w:t>
      </w:r>
      <w:r w:rsidR="008F6949">
        <w:rPr>
          <w:color w:val="000000" w:themeColor="text1"/>
        </w:rPr>
        <w:t xml:space="preserve">ms.  Federal agencies should look at metrics designed to measure the broad impact of investments (e.g., economic growth and job creation; sustainability), rather than simple outcomes (e.g., number of patents; licensing revenue), and attempt to measure impacts aligned with the mission of the funding agency. </w:t>
      </w:r>
    </w:p>
    <w:p w14:paraId="443C777C" w14:textId="77777777" w:rsidR="0026489B" w:rsidRDefault="0026489B" w:rsidP="00014CE6">
      <w:pPr>
        <w:rPr>
          <w:color w:val="000000" w:themeColor="text1"/>
        </w:rPr>
      </w:pPr>
    </w:p>
    <w:p w14:paraId="3FED5AF1" w14:textId="6A2D31F7" w:rsidR="0026489B" w:rsidRDefault="0054259A">
      <w:pPr>
        <w:rPr>
          <w:color w:val="000000" w:themeColor="text1"/>
        </w:rPr>
      </w:pPr>
      <w:r>
        <w:rPr>
          <w:color w:val="000000" w:themeColor="text1"/>
        </w:rPr>
        <w:t xml:space="preserve">There is no single, obvious way to measure the success of tech transfer that everyone has somehow been missing. </w:t>
      </w:r>
      <w:r w:rsidR="007E1669">
        <w:rPr>
          <w:color w:val="000000" w:themeColor="text1"/>
        </w:rPr>
        <w:t>Metrics themselves should be seen as experimental, and their impact needs to be monitored.</w:t>
      </w:r>
      <w:r w:rsidR="008F6949">
        <w:rPr>
          <w:color w:val="000000" w:themeColor="text1"/>
        </w:rPr>
        <w:t xml:space="preserve">  At the same time, metrics should not be altered lightly because stability is needed to make comparisons over time.</w:t>
      </w:r>
      <w:r w:rsidR="007E1669">
        <w:rPr>
          <w:color w:val="000000" w:themeColor="text1"/>
        </w:rPr>
        <w:t xml:space="preserve">  </w:t>
      </w:r>
    </w:p>
    <w:p w14:paraId="4DEF6DBE" w14:textId="18D5B18E" w:rsidR="0026489B" w:rsidRDefault="0026489B">
      <w:pPr>
        <w:rPr>
          <w:color w:val="000000" w:themeColor="text1"/>
        </w:rPr>
      </w:pPr>
    </w:p>
    <w:p w14:paraId="7551E8CA" w14:textId="2EE4C4D7" w:rsidR="00BE08A9" w:rsidRDefault="004E2327">
      <w:pPr>
        <w:rPr>
          <w:color w:val="000000" w:themeColor="text1"/>
        </w:rPr>
      </w:pPr>
      <w:r>
        <w:rPr>
          <w:color w:val="000000" w:themeColor="text1"/>
        </w:rPr>
        <w:t xml:space="preserve">Finally, metrics </w:t>
      </w:r>
      <w:r w:rsidR="008F6949">
        <w:rPr>
          <w:color w:val="000000" w:themeColor="text1"/>
        </w:rPr>
        <w:t xml:space="preserve">are </w:t>
      </w:r>
      <w:r>
        <w:rPr>
          <w:color w:val="000000" w:themeColor="text1"/>
        </w:rPr>
        <w:t>inherently burden</w:t>
      </w:r>
      <w:r w:rsidR="008F6949">
        <w:rPr>
          <w:color w:val="000000" w:themeColor="text1"/>
        </w:rPr>
        <w:t>some</w:t>
      </w:r>
      <w:r>
        <w:rPr>
          <w:color w:val="000000" w:themeColor="text1"/>
        </w:rPr>
        <w:t>, whatever their value.  Tech transfer efforts should not be overwhelmed with reporting requirements; mandates should be kept to the minimum needed to move the system forward</w:t>
      </w:r>
      <w:r w:rsidR="008F6949">
        <w:rPr>
          <w:color w:val="000000" w:themeColor="text1"/>
        </w:rPr>
        <w:t>.</w:t>
      </w:r>
    </w:p>
    <w:p w14:paraId="625C7442" w14:textId="77777777" w:rsidR="00CA2A74" w:rsidRDefault="00CA2A74" w:rsidP="00CA2A74">
      <w:pPr>
        <w:rPr>
          <w:color w:val="000000" w:themeColor="text1"/>
        </w:rPr>
      </w:pPr>
    </w:p>
    <w:p w14:paraId="0FE4F0F4" w14:textId="77777777" w:rsidR="000E77C4" w:rsidRPr="00934941" w:rsidRDefault="001F7E79" w:rsidP="00292D8B">
      <w:pPr>
        <w:pStyle w:val="RFIH1"/>
        <w:outlineLvl w:val="2"/>
        <w:rPr>
          <w:color w:val="000000" w:themeColor="text1"/>
        </w:rPr>
      </w:pPr>
      <w:bookmarkStart w:id="5" w:name="_Toc520723813"/>
      <w:r>
        <w:lastRenderedPageBreak/>
        <w:t>QUESTION 1</w:t>
      </w:r>
      <w:r w:rsidR="00802020">
        <w:t>:</w:t>
      </w:r>
      <w:r w:rsidR="004D60BF">
        <w:br/>
      </w:r>
      <w:r w:rsidR="00976CC5" w:rsidRPr="00934941">
        <w:t>WHAT ARE THE CORE FEDERAL TRANSFER PRINCIPLES AND PRACTICES THAT SHOULD BE PROTECTED, AND THOSE WHICH SHOULD BE ADAPTED OR CHANGED?</w:t>
      </w:r>
      <w:bookmarkEnd w:id="5"/>
      <w:r w:rsidR="00976CC5" w:rsidRPr="00934941">
        <w:t xml:space="preserve"> </w:t>
      </w:r>
    </w:p>
    <w:p w14:paraId="5CFC8679" w14:textId="77777777" w:rsidR="004E2327" w:rsidRDefault="004E2327" w:rsidP="00E053F3"/>
    <w:p w14:paraId="5EBFB4E2" w14:textId="73CEE9B5" w:rsidR="00294932" w:rsidRPr="001871E4" w:rsidRDefault="00CA2A74" w:rsidP="004E2327">
      <w:r>
        <w:t xml:space="preserve">The </w:t>
      </w:r>
      <w:r w:rsidR="004E2327">
        <w:t xml:space="preserve">most important principles are those enshrined in the </w:t>
      </w:r>
      <w:r w:rsidRPr="006056F6">
        <w:t>Bayh-Dole Act of 1980</w:t>
      </w:r>
      <w:r w:rsidR="004E2327">
        <w:t xml:space="preserve">, which </w:t>
      </w:r>
      <w:r w:rsidR="0054259A">
        <w:t>Congress</w:t>
      </w:r>
      <w:r w:rsidR="004E2327">
        <w:t xml:space="preserve"> later extended to federal labs.  Bayh-Dole has been an enormous success, altering the culture of universities and the assumptions of industry, and enabling numerous federally funded technologies to find their way in the marketplace.  We see no reason to reopen the statute, and </w:t>
      </w:r>
      <w:r w:rsidR="00D371B4">
        <w:t xml:space="preserve">there are </w:t>
      </w:r>
      <w:r w:rsidR="004E2327">
        <w:t xml:space="preserve">many </w:t>
      </w:r>
      <w:r w:rsidR="00D371B4">
        <w:t xml:space="preserve">risks </w:t>
      </w:r>
      <w:r w:rsidR="004E2327">
        <w:t xml:space="preserve">in doing so.  </w:t>
      </w:r>
      <w:r>
        <w:t xml:space="preserve"> </w:t>
      </w:r>
    </w:p>
    <w:p w14:paraId="7B8B35A3" w14:textId="77777777" w:rsidR="00980444" w:rsidRPr="001F7E79" w:rsidRDefault="00980444" w:rsidP="001F7E79">
      <w:pPr>
        <w:rPr>
          <w:b/>
          <w:bCs/>
        </w:rPr>
      </w:pPr>
    </w:p>
    <w:p w14:paraId="2695B1DE" w14:textId="77777777" w:rsidR="00524235" w:rsidRPr="00781CB5" w:rsidRDefault="001F7E79" w:rsidP="004D60BF">
      <w:pPr>
        <w:pStyle w:val="RFIH1"/>
        <w:keepNext/>
        <w:keepLines/>
      </w:pPr>
      <w:bookmarkStart w:id="6" w:name="_Toc520723814"/>
      <w:r>
        <w:t>QUESTIONS</w:t>
      </w:r>
      <w:r w:rsidR="00976CC5" w:rsidRPr="00934941">
        <w:t xml:space="preserve"> </w:t>
      </w:r>
      <w:r>
        <w:t>2</w:t>
      </w:r>
      <w:r w:rsidR="00781CB5" w:rsidRPr="00934941">
        <w:t xml:space="preserve"> </w:t>
      </w:r>
      <w:r>
        <w:t>AND 3</w:t>
      </w:r>
      <w:r w:rsidR="00802020">
        <w:t>:</w:t>
      </w:r>
      <w:r w:rsidR="004D60BF">
        <w:br/>
      </w:r>
      <w:r w:rsidR="00976CC5" w:rsidRPr="00934941">
        <w:t>WHAT ARE THE ISSUES THAT POSE SYSTEMIC CHALLENGES TO THE EFFECTIVE TRANSFER OF TECHNOLOGY, KNOW</w:t>
      </w:r>
      <w:r w:rsidR="007B5F7B">
        <w:t>LEDGE, AND CAPABILITIES RESUL</w:t>
      </w:r>
      <w:r w:rsidR="00976CC5" w:rsidRPr="00934941">
        <w:t>TING FROM FEDERAL R&amp;D</w:t>
      </w:r>
      <w:r w:rsidR="003C0624">
        <w:t>?</w:t>
      </w:r>
      <w:r w:rsidR="00023393">
        <w:t xml:space="preserve"> </w:t>
      </w:r>
      <w:r w:rsidR="005F5E66">
        <w:t>WHAT IS THE PROPOSED SOLUTION FOR EACH ISSUE</w:t>
      </w:r>
      <w:r w:rsidR="00976CC5" w:rsidRPr="00934941">
        <w:t>?</w:t>
      </w:r>
      <w:bookmarkEnd w:id="6"/>
      <w:r w:rsidR="00976CC5" w:rsidRPr="00934941">
        <w:t xml:space="preserve"> </w:t>
      </w:r>
    </w:p>
    <w:p w14:paraId="57D54AAB" w14:textId="77777777" w:rsidR="001F7E79" w:rsidRDefault="001F7E79" w:rsidP="001F7E79">
      <w:pPr>
        <w:rPr>
          <w:b/>
          <w:bCs/>
        </w:rPr>
      </w:pPr>
    </w:p>
    <w:p w14:paraId="2C9E64BA" w14:textId="77777777" w:rsidR="005F6C70" w:rsidRPr="001C42AA" w:rsidRDefault="00D06632" w:rsidP="00D92F03">
      <w:pPr>
        <w:pStyle w:val="RFIH1a"/>
      </w:pPr>
      <w:r>
        <w:t xml:space="preserve">For </w:t>
      </w:r>
      <w:r w:rsidR="004004F5" w:rsidRPr="001C42AA">
        <w:t>Federal Laboratories</w:t>
      </w:r>
    </w:p>
    <w:p w14:paraId="538B0EE8" w14:textId="77777777" w:rsidR="00D06632" w:rsidRDefault="00D06632" w:rsidP="001871E4">
      <w:pPr>
        <w:rPr>
          <w:b/>
          <w:bCs/>
          <w:color w:val="000000" w:themeColor="text1"/>
        </w:rPr>
      </w:pPr>
    </w:p>
    <w:p w14:paraId="18C7C43C" w14:textId="1841CDCB" w:rsidR="00D06632" w:rsidRDefault="00D06632" w:rsidP="001E4D0E">
      <w:pPr>
        <w:rPr>
          <w:bCs/>
          <w:color w:val="000000" w:themeColor="text1"/>
        </w:rPr>
      </w:pPr>
      <w:r>
        <w:rPr>
          <w:bCs/>
          <w:color w:val="000000" w:themeColor="text1"/>
        </w:rPr>
        <w:t>In thinking about ways to improve tech transfer at federal labs, it is important to keep in mind the strictures imposed on those that are Federally Funded Research and Development Centers (FFRDCs).  FFRDCs are not allowed to compete with the private sector</w:t>
      </w:r>
      <w:r w:rsidR="00DD140E">
        <w:rPr>
          <w:bCs/>
          <w:color w:val="000000" w:themeColor="text1"/>
        </w:rPr>
        <w:t xml:space="preserve"> and, in some cases, are</w:t>
      </w:r>
      <w:r w:rsidR="0054259A">
        <w:rPr>
          <w:bCs/>
          <w:color w:val="000000" w:themeColor="text1"/>
        </w:rPr>
        <w:t xml:space="preserve"> </w:t>
      </w:r>
      <w:r>
        <w:rPr>
          <w:bCs/>
          <w:color w:val="000000" w:themeColor="text1"/>
        </w:rPr>
        <w:t xml:space="preserve">also limited by the role they play </w:t>
      </w:r>
      <w:r w:rsidR="00DD140E">
        <w:rPr>
          <w:bCs/>
          <w:color w:val="000000" w:themeColor="text1"/>
        </w:rPr>
        <w:t xml:space="preserve">as neutral arbiters in awarding contracts.  These restrictions </w:t>
      </w:r>
      <w:r w:rsidR="008F6949">
        <w:rPr>
          <w:bCs/>
          <w:color w:val="000000" w:themeColor="text1"/>
        </w:rPr>
        <w:t xml:space="preserve">do not necessarily need to be changed, but they do </w:t>
      </w:r>
      <w:r w:rsidR="00DD140E">
        <w:rPr>
          <w:bCs/>
          <w:color w:val="000000" w:themeColor="text1"/>
        </w:rPr>
        <w:t xml:space="preserve">inherently set limits on tech transfer activities. </w:t>
      </w:r>
      <w:r w:rsidR="008E3973">
        <w:rPr>
          <w:bCs/>
          <w:color w:val="000000" w:themeColor="text1"/>
        </w:rPr>
        <w:t xml:space="preserve"> </w:t>
      </w:r>
      <w:r w:rsidR="008F6949">
        <w:rPr>
          <w:bCs/>
          <w:color w:val="000000" w:themeColor="text1"/>
        </w:rPr>
        <w:t xml:space="preserve">But even with such parameters in place, the </w:t>
      </w:r>
      <w:r w:rsidR="00DD140E">
        <w:rPr>
          <w:bCs/>
          <w:color w:val="000000" w:themeColor="text1"/>
        </w:rPr>
        <w:t xml:space="preserve">following steps </w:t>
      </w:r>
      <w:r w:rsidR="008F6949">
        <w:rPr>
          <w:bCs/>
          <w:color w:val="000000" w:themeColor="text1"/>
        </w:rPr>
        <w:t xml:space="preserve">would improve tech transfer at FFRDCs (as well as at other labs). </w:t>
      </w:r>
    </w:p>
    <w:p w14:paraId="42BFDF21" w14:textId="77777777" w:rsidR="00DD140E" w:rsidRDefault="00DD140E" w:rsidP="001871E4">
      <w:pPr>
        <w:rPr>
          <w:bCs/>
          <w:color w:val="000000" w:themeColor="text1"/>
        </w:rPr>
      </w:pPr>
    </w:p>
    <w:p w14:paraId="55DFCAB5" w14:textId="77777777" w:rsidR="00DD140E" w:rsidRDefault="00DD140E" w:rsidP="00D92F03">
      <w:pPr>
        <w:pStyle w:val="RFIH2"/>
      </w:pPr>
      <w:bookmarkStart w:id="7" w:name="_Toc520723815"/>
      <w:r>
        <w:t>Clarify rules on lab staff work with companies</w:t>
      </w:r>
      <w:bookmarkEnd w:id="7"/>
    </w:p>
    <w:p w14:paraId="057053CE" w14:textId="77777777" w:rsidR="00DD140E" w:rsidRDefault="00DD140E" w:rsidP="00DD140E">
      <w:pPr>
        <w:rPr>
          <w:b/>
          <w:bCs/>
          <w:color w:val="000000" w:themeColor="text1"/>
        </w:rPr>
      </w:pPr>
    </w:p>
    <w:p w14:paraId="414BB557" w14:textId="7362E220" w:rsidR="00DD140E" w:rsidRDefault="00DD140E" w:rsidP="001E4D0E">
      <w:pPr>
        <w:rPr>
          <w:color w:val="000000" w:themeColor="text1"/>
        </w:rPr>
      </w:pPr>
      <w:r>
        <w:rPr>
          <w:color w:val="000000" w:themeColor="text1"/>
        </w:rPr>
        <w:t xml:space="preserve">As noted above, </w:t>
      </w:r>
      <w:r w:rsidR="00233E75">
        <w:rPr>
          <w:color w:val="000000" w:themeColor="text1"/>
        </w:rPr>
        <w:t xml:space="preserve">people are the key to successful tech transfer.  </w:t>
      </w:r>
      <w:r w:rsidR="00453832">
        <w:rPr>
          <w:color w:val="000000" w:themeColor="text1"/>
        </w:rPr>
        <w:t>But at federal labs, it is often unclear how much latitude lab staff have to contribute to tech transfer – because of conflict-of-interest rules and other policies.  For example,</w:t>
      </w:r>
      <w:r w:rsidR="008E3973">
        <w:rPr>
          <w:color w:val="000000" w:themeColor="text1"/>
        </w:rPr>
        <w:t xml:space="preserve"> a company is </w:t>
      </w:r>
      <w:r w:rsidR="00DD45C1">
        <w:rPr>
          <w:color w:val="000000" w:themeColor="text1"/>
        </w:rPr>
        <w:t xml:space="preserve">less </w:t>
      </w:r>
      <w:r w:rsidR="008E3973">
        <w:rPr>
          <w:color w:val="000000" w:themeColor="text1"/>
        </w:rPr>
        <w:t xml:space="preserve">likely to be interested in commercializing a technology if the inventor is not available to work with them. </w:t>
      </w:r>
      <w:r w:rsidR="00453832">
        <w:rPr>
          <w:color w:val="000000" w:themeColor="text1"/>
        </w:rPr>
        <w:t xml:space="preserve">Yet lab personnel frequently cannot take time – paid or unpaid; brief or extended – </w:t>
      </w:r>
      <w:r w:rsidR="008E3973">
        <w:rPr>
          <w:color w:val="000000" w:themeColor="text1"/>
        </w:rPr>
        <w:t>for such</w:t>
      </w:r>
      <w:r w:rsidR="00453832">
        <w:rPr>
          <w:color w:val="000000" w:themeColor="text1"/>
        </w:rPr>
        <w:t xml:space="preserve"> work.  This is in marked contrast to universities, where (within limits) faculty can contribute to a company’s efforts to </w:t>
      </w:r>
      <w:r w:rsidR="00D371B4">
        <w:rPr>
          <w:color w:val="000000" w:themeColor="text1"/>
        </w:rPr>
        <w:t>commercialize</w:t>
      </w:r>
      <w:r w:rsidR="00453832">
        <w:rPr>
          <w:color w:val="000000" w:themeColor="text1"/>
        </w:rPr>
        <w:t xml:space="preserve"> their ideas.  At</w:t>
      </w:r>
      <w:r w:rsidR="00FF73ED">
        <w:rPr>
          <w:color w:val="000000" w:themeColor="text1"/>
        </w:rPr>
        <w:t xml:space="preserve"> the</w:t>
      </w:r>
      <w:r w:rsidR="00453832">
        <w:rPr>
          <w:color w:val="000000" w:themeColor="text1"/>
        </w:rPr>
        <w:t xml:space="preserve"> labs, even graduate students and post-docs may be </w:t>
      </w:r>
      <w:r w:rsidR="008E5B41">
        <w:rPr>
          <w:color w:val="000000" w:themeColor="text1"/>
        </w:rPr>
        <w:t>restricted from working with companies</w:t>
      </w:r>
      <w:r w:rsidR="00453832">
        <w:rPr>
          <w:color w:val="000000" w:themeColor="text1"/>
        </w:rPr>
        <w:t>, or</w:t>
      </w:r>
      <w:r w:rsidR="008E5B41">
        <w:rPr>
          <w:color w:val="000000" w:themeColor="text1"/>
        </w:rPr>
        <w:t xml:space="preserve"> discouraged by</w:t>
      </w:r>
      <w:r w:rsidR="00453832">
        <w:rPr>
          <w:color w:val="000000" w:themeColor="text1"/>
        </w:rPr>
        <w:t xml:space="preserve"> senior researchers</w:t>
      </w:r>
      <w:r w:rsidR="00DD45C1">
        <w:rPr>
          <w:color w:val="000000" w:themeColor="text1"/>
        </w:rPr>
        <w:t xml:space="preserve"> from doing so.</w:t>
      </w:r>
      <w:r w:rsidR="00453832">
        <w:rPr>
          <w:color w:val="000000" w:themeColor="text1"/>
        </w:rPr>
        <w:t xml:space="preserve">  The problem may have a basis in both rules (at all levels of governance) and culture</w:t>
      </w:r>
      <w:r w:rsidR="00DD45C1">
        <w:rPr>
          <w:color w:val="000000" w:themeColor="text1"/>
        </w:rPr>
        <w:t>.</w:t>
      </w:r>
    </w:p>
    <w:p w14:paraId="1078AA98" w14:textId="77777777" w:rsidR="00453832" w:rsidRDefault="00453832" w:rsidP="00DD140E">
      <w:pPr>
        <w:rPr>
          <w:color w:val="000000" w:themeColor="text1"/>
        </w:rPr>
      </w:pPr>
    </w:p>
    <w:p w14:paraId="0035307C" w14:textId="4DE6E4F8" w:rsidR="00453832" w:rsidRDefault="00453832" w:rsidP="00DD140E">
      <w:pPr>
        <w:rPr>
          <w:color w:val="000000" w:themeColor="text1"/>
        </w:rPr>
      </w:pPr>
      <w:r>
        <w:rPr>
          <w:i/>
          <w:color w:val="000000" w:themeColor="text1"/>
          <w:u w:val="single"/>
        </w:rPr>
        <w:t>Recommendation</w:t>
      </w:r>
      <w:r>
        <w:rPr>
          <w:i/>
          <w:color w:val="000000" w:themeColor="text1"/>
        </w:rPr>
        <w:t xml:space="preserve">:  </w:t>
      </w:r>
      <w:r>
        <w:rPr>
          <w:color w:val="000000" w:themeColor="text1"/>
        </w:rPr>
        <w:t xml:space="preserve">Federal agencies and labs should clarify their policies on how personnel can interact with companies, including their conflict-of-interest policies. To the extent practicable without creating undue conflicts, agencies and labs should </w:t>
      </w:r>
      <w:r w:rsidR="00371E2B">
        <w:rPr>
          <w:color w:val="000000" w:themeColor="text1"/>
        </w:rPr>
        <w:t>enabl</w:t>
      </w:r>
      <w:r>
        <w:rPr>
          <w:color w:val="000000" w:themeColor="text1"/>
        </w:rPr>
        <w:t xml:space="preserve">e such arrangements as lab staff working as consultants </w:t>
      </w:r>
      <w:r w:rsidR="00371E2B">
        <w:rPr>
          <w:color w:val="000000" w:themeColor="text1"/>
        </w:rPr>
        <w:t xml:space="preserve">(paid or unpaid) </w:t>
      </w:r>
      <w:r>
        <w:rPr>
          <w:color w:val="000000" w:themeColor="text1"/>
        </w:rPr>
        <w:t xml:space="preserve">with companies </w:t>
      </w:r>
      <w:r w:rsidR="00371E2B">
        <w:rPr>
          <w:color w:val="000000" w:themeColor="text1"/>
        </w:rPr>
        <w:t xml:space="preserve">on ideas that originated in the lab, </w:t>
      </w:r>
      <w:r>
        <w:rPr>
          <w:color w:val="000000" w:themeColor="text1"/>
        </w:rPr>
        <w:lastRenderedPageBreak/>
        <w:t xml:space="preserve">and entrepreneurial </w:t>
      </w:r>
      <w:r w:rsidR="00371E2B">
        <w:rPr>
          <w:color w:val="000000" w:themeColor="text1"/>
        </w:rPr>
        <w:t xml:space="preserve">sabbaticals to enable lab staff to develop the commercial potential of their ideas. </w:t>
      </w:r>
      <w:r w:rsidR="00D74758">
        <w:rPr>
          <w:color w:val="000000" w:themeColor="text1"/>
        </w:rPr>
        <w:t>In short, conflict of interest needs to be seen more as something to be managed, rather than simply avoided.</w:t>
      </w:r>
      <w:r w:rsidR="00371E2B">
        <w:rPr>
          <w:color w:val="000000" w:themeColor="text1"/>
        </w:rPr>
        <w:t xml:space="preserve">   </w:t>
      </w:r>
    </w:p>
    <w:p w14:paraId="1391BF6B" w14:textId="77777777" w:rsidR="00371E2B" w:rsidRDefault="00371E2B" w:rsidP="00DD140E">
      <w:pPr>
        <w:rPr>
          <w:color w:val="000000" w:themeColor="text1"/>
        </w:rPr>
      </w:pPr>
    </w:p>
    <w:p w14:paraId="59693274" w14:textId="77777777" w:rsidR="00371E2B" w:rsidRPr="00D92F03" w:rsidRDefault="00371E2B" w:rsidP="00D92F03">
      <w:pPr>
        <w:pStyle w:val="RFIH2"/>
      </w:pPr>
      <w:bookmarkStart w:id="8" w:name="_Toc520723816"/>
      <w:r w:rsidRPr="00D92F03">
        <w:t>Clarify policies on licensing</w:t>
      </w:r>
      <w:bookmarkEnd w:id="8"/>
    </w:p>
    <w:p w14:paraId="33C17865" w14:textId="77777777" w:rsidR="00DD140E" w:rsidRDefault="00DD140E" w:rsidP="00DD140E">
      <w:pPr>
        <w:rPr>
          <w:b/>
          <w:bCs/>
          <w:color w:val="000000" w:themeColor="text1"/>
        </w:rPr>
      </w:pPr>
    </w:p>
    <w:p w14:paraId="20348818" w14:textId="3389DC76" w:rsidR="00DD140E" w:rsidRDefault="00371E2B" w:rsidP="00DD140E">
      <w:pPr>
        <w:rPr>
          <w:bCs/>
          <w:color w:val="000000" w:themeColor="text1"/>
        </w:rPr>
      </w:pPr>
      <w:r>
        <w:rPr>
          <w:bCs/>
          <w:color w:val="000000" w:themeColor="text1"/>
        </w:rPr>
        <w:t xml:space="preserve">The optimal licensing arrangement to transfer a technology depends on the specifics of that technology, the relevant industries, etc.  Federal labs, like universities, need </w:t>
      </w:r>
      <w:r w:rsidR="008E5B41">
        <w:rPr>
          <w:bCs/>
          <w:color w:val="000000" w:themeColor="text1"/>
        </w:rPr>
        <w:t xml:space="preserve">access to </w:t>
      </w:r>
      <w:r>
        <w:rPr>
          <w:bCs/>
          <w:color w:val="000000" w:themeColor="text1"/>
        </w:rPr>
        <w:t>the full complement of licensing options, including exclusive licenses. Sometimes labs hesitate to offer exclusive licenses</w:t>
      </w:r>
      <w:r w:rsidR="0054259A">
        <w:rPr>
          <w:bCs/>
          <w:color w:val="000000" w:themeColor="text1"/>
        </w:rPr>
        <w:t xml:space="preserve"> – e</w:t>
      </w:r>
      <w:r>
        <w:rPr>
          <w:bCs/>
          <w:color w:val="000000" w:themeColor="text1"/>
        </w:rPr>
        <w:t xml:space="preserve">ven when they </w:t>
      </w:r>
      <w:r w:rsidR="00DD45C1">
        <w:rPr>
          <w:bCs/>
          <w:color w:val="000000" w:themeColor="text1"/>
        </w:rPr>
        <w:t>would be the best or even only way to transfer technology</w:t>
      </w:r>
      <w:r w:rsidR="0054259A">
        <w:rPr>
          <w:bCs/>
          <w:color w:val="000000" w:themeColor="text1"/>
        </w:rPr>
        <w:t>,</w:t>
      </w:r>
      <w:r w:rsidR="00DD45C1">
        <w:rPr>
          <w:bCs/>
          <w:color w:val="000000" w:themeColor="text1"/>
        </w:rPr>
        <w:t xml:space="preserve"> or </w:t>
      </w:r>
      <w:r w:rsidR="008E5B41">
        <w:rPr>
          <w:bCs/>
          <w:color w:val="000000" w:themeColor="text1"/>
        </w:rPr>
        <w:t>are the norm in an industry</w:t>
      </w:r>
      <w:r w:rsidR="0054259A">
        <w:rPr>
          <w:bCs/>
          <w:color w:val="000000" w:themeColor="text1"/>
        </w:rPr>
        <w:t xml:space="preserve"> – b</w:t>
      </w:r>
      <w:r>
        <w:rPr>
          <w:bCs/>
          <w:color w:val="000000" w:themeColor="text1"/>
        </w:rPr>
        <w:t>ecause the</w:t>
      </w:r>
      <w:r w:rsidR="00DD45C1">
        <w:rPr>
          <w:bCs/>
          <w:color w:val="000000" w:themeColor="text1"/>
        </w:rPr>
        <w:t xml:space="preserve"> lab is</w:t>
      </w:r>
      <w:r>
        <w:rPr>
          <w:bCs/>
          <w:color w:val="000000" w:themeColor="text1"/>
        </w:rPr>
        <w:t xml:space="preserve"> wary of the reaction of other companies to a federal entity working with</w:t>
      </w:r>
      <w:r w:rsidR="008E5B41">
        <w:rPr>
          <w:bCs/>
          <w:color w:val="000000" w:themeColor="text1"/>
        </w:rPr>
        <w:t xml:space="preserve"> just</w:t>
      </w:r>
      <w:r>
        <w:rPr>
          <w:bCs/>
          <w:color w:val="000000" w:themeColor="text1"/>
        </w:rPr>
        <w:t xml:space="preserve"> one firm.  This may be a matter of policy, culture or both.  While federal labs should be transparent about how they are making licensing decisions, they should not have to forgo – and should not make themselves forgo – </w:t>
      </w:r>
      <w:r w:rsidR="00D371B4">
        <w:rPr>
          <w:bCs/>
          <w:color w:val="000000" w:themeColor="text1"/>
        </w:rPr>
        <w:t xml:space="preserve">optimal </w:t>
      </w:r>
      <w:r>
        <w:rPr>
          <w:bCs/>
          <w:color w:val="000000" w:themeColor="text1"/>
        </w:rPr>
        <w:t>licensing opportunities.</w:t>
      </w:r>
    </w:p>
    <w:p w14:paraId="1A55CC8C" w14:textId="77777777" w:rsidR="00371E2B" w:rsidRDefault="00371E2B" w:rsidP="00DD140E">
      <w:pPr>
        <w:rPr>
          <w:bCs/>
          <w:color w:val="000000" w:themeColor="text1"/>
        </w:rPr>
      </w:pPr>
    </w:p>
    <w:p w14:paraId="6894E9CE" w14:textId="3172032D" w:rsidR="00371E2B" w:rsidRDefault="00371E2B" w:rsidP="00DD140E">
      <w:pPr>
        <w:rPr>
          <w:bCs/>
          <w:color w:val="000000" w:themeColor="text1"/>
        </w:rPr>
      </w:pPr>
      <w:r>
        <w:rPr>
          <w:bCs/>
          <w:i/>
          <w:color w:val="000000" w:themeColor="text1"/>
          <w:u w:val="single"/>
        </w:rPr>
        <w:t>Recommendation</w:t>
      </w:r>
      <w:r>
        <w:rPr>
          <w:bCs/>
          <w:i/>
          <w:color w:val="000000" w:themeColor="text1"/>
        </w:rPr>
        <w:t xml:space="preserve">:  </w:t>
      </w:r>
      <w:r>
        <w:rPr>
          <w:bCs/>
          <w:color w:val="000000" w:themeColor="text1"/>
        </w:rPr>
        <w:t>Federal agencies and labs should clarify their policies on licensing options with the goal of ensuring that all licensing options are on the table, to be used when appropriate.  Agencies and labs should then make sure the policies are well known and understood and that use of the full complement of</w:t>
      </w:r>
      <w:r w:rsidR="00E26B2A">
        <w:rPr>
          <w:bCs/>
          <w:color w:val="000000" w:themeColor="text1"/>
        </w:rPr>
        <w:t xml:space="preserve"> </w:t>
      </w:r>
      <w:r w:rsidR="00D371B4">
        <w:rPr>
          <w:bCs/>
          <w:color w:val="000000" w:themeColor="text1"/>
        </w:rPr>
        <w:t>licensing types</w:t>
      </w:r>
      <w:r>
        <w:rPr>
          <w:bCs/>
          <w:color w:val="000000" w:themeColor="text1"/>
        </w:rPr>
        <w:t xml:space="preserve"> is encouraged.</w:t>
      </w:r>
    </w:p>
    <w:p w14:paraId="33DA6099" w14:textId="77777777" w:rsidR="00D124D5" w:rsidRDefault="00D124D5" w:rsidP="00DD140E">
      <w:pPr>
        <w:rPr>
          <w:bCs/>
          <w:color w:val="000000" w:themeColor="text1"/>
        </w:rPr>
      </w:pPr>
    </w:p>
    <w:p w14:paraId="5BB8A279" w14:textId="77777777" w:rsidR="00371E2B" w:rsidRPr="00D92F03" w:rsidRDefault="008F530A" w:rsidP="00D92F03">
      <w:pPr>
        <w:pStyle w:val="RFIH2"/>
      </w:pPr>
      <w:bookmarkStart w:id="9" w:name="_Toc520723817"/>
      <w:r w:rsidRPr="00D92F03">
        <w:t>Make it easier for small businesses to engage with federal labs</w:t>
      </w:r>
      <w:bookmarkEnd w:id="9"/>
    </w:p>
    <w:p w14:paraId="553DF471" w14:textId="77777777" w:rsidR="008E5B41" w:rsidRDefault="008E5B41" w:rsidP="00371E2B">
      <w:pPr>
        <w:rPr>
          <w:b/>
          <w:bCs/>
          <w:color w:val="000000" w:themeColor="text1"/>
        </w:rPr>
      </w:pPr>
    </w:p>
    <w:p w14:paraId="44D76FE3" w14:textId="12775DC3" w:rsidR="008F530A" w:rsidRDefault="00DD45C1" w:rsidP="001E4D0E">
      <w:pPr>
        <w:rPr>
          <w:bCs/>
          <w:color w:val="000000" w:themeColor="text1"/>
        </w:rPr>
      </w:pPr>
      <w:r>
        <w:rPr>
          <w:bCs/>
          <w:color w:val="000000" w:themeColor="text1"/>
        </w:rPr>
        <w:t>One way that s</w:t>
      </w:r>
      <w:r w:rsidR="008F530A">
        <w:rPr>
          <w:bCs/>
          <w:color w:val="000000" w:themeColor="text1"/>
        </w:rPr>
        <w:t>mall businesses can</w:t>
      </w:r>
      <w:r w:rsidR="009817F0">
        <w:rPr>
          <w:bCs/>
          <w:color w:val="000000" w:themeColor="text1"/>
        </w:rPr>
        <w:t xml:space="preserve"> </w:t>
      </w:r>
      <w:r w:rsidR="00520A91">
        <w:rPr>
          <w:bCs/>
          <w:color w:val="000000" w:themeColor="text1"/>
        </w:rPr>
        <w:t xml:space="preserve">learn about </w:t>
      </w:r>
      <w:r w:rsidR="009817F0">
        <w:rPr>
          <w:bCs/>
          <w:color w:val="000000" w:themeColor="text1"/>
        </w:rPr>
        <w:t>promising new technologies</w:t>
      </w:r>
      <w:r w:rsidR="00520A91">
        <w:rPr>
          <w:bCs/>
          <w:color w:val="000000" w:themeColor="text1"/>
        </w:rPr>
        <w:t xml:space="preserve"> at federal labs is by working with the labs as contractors on lab projects.  (This also benefits the labs, which can take </w:t>
      </w:r>
      <w:r w:rsidR="008F530A">
        <w:rPr>
          <w:bCs/>
          <w:color w:val="000000" w:themeColor="text1"/>
        </w:rPr>
        <w:t xml:space="preserve">advantage of </w:t>
      </w:r>
      <w:r w:rsidR="009817F0">
        <w:rPr>
          <w:bCs/>
          <w:color w:val="000000" w:themeColor="text1"/>
        </w:rPr>
        <w:t xml:space="preserve">the </w:t>
      </w:r>
      <w:r w:rsidR="008F530A">
        <w:rPr>
          <w:bCs/>
          <w:color w:val="000000" w:themeColor="text1"/>
        </w:rPr>
        <w:t>businesses’</w:t>
      </w:r>
      <w:r w:rsidR="009817F0">
        <w:rPr>
          <w:bCs/>
          <w:color w:val="000000" w:themeColor="text1"/>
        </w:rPr>
        <w:t xml:space="preserve"> </w:t>
      </w:r>
      <w:r w:rsidR="008F530A">
        <w:rPr>
          <w:bCs/>
          <w:color w:val="000000" w:themeColor="text1"/>
        </w:rPr>
        <w:t xml:space="preserve">expertise.)  And small businesses </w:t>
      </w:r>
      <w:r w:rsidR="00520A91">
        <w:rPr>
          <w:bCs/>
          <w:color w:val="000000" w:themeColor="text1"/>
        </w:rPr>
        <w:t xml:space="preserve">may be more willing to work on higher risk technologies, and </w:t>
      </w:r>
      <w:r w:rsidR="009817F0">
        <w:rPr>
          <w:bCs/>
          <w:color w:val="000000" w:themeColor="text1"/>
        </w:rPr>
        <w:t xml:space="preserve">have increasingly </w:t>
      </w:r>
      <w:r w:rsidR="00520A91">
        <w:rPr>
          <w:bCs/>
          <w:color w:val="000000" w:themeColor="text1"/>
        </w:rPr>
        <w:t>done so</w:t>
      </w:r>
      <w:r w:rsidR="0054259A">
        <w:rPr>
          <w:bCs/>
          <w:color w:val="000000" w:themeColor="text1"/>
        </w:rPr>
        <w:t xml:space="preserve"> </w:t>
      </w:r>
      <w:r w:rsidR="009817F0">
        <w:rPr>
          <w:bCs/>
          <w:color w:val="000000" w:themeColor="text1"/>
        </w:rPr>
        <w:t>as corporate labs have been scaled back or eliminated.</w:t>
      </w:r>
      <w:r w:rsidR="008F530A">
        <w:rPr>
          <w:bCs/>
          <w:color w:val="000000" w:themeColor="text1"/>
        </w:rPr>
        <w:t xml:space="preserve">  </w:t>
      </w:r>
      <w:r w:rsidR="00853A9C">
        <w:rPr>
          <w:bCs/>
          <w:color w:val="000000" w:themeColor="text1"/>
        </w:rPr>
        <w:t xml:space="preserve">Yet </w:t>
      </w:r>
      <w:r w:rsidR="008F530A">
        <w:rPr>
          <w:bCs/>
          <w:color w:val="000000" w:themeColor="text1"/>
        </w:rPr>
        <w:t>federal contracting rules often present an insuperable barrier for smaller companies, which often do not have the time, money, staffing or expertise to comply with the Federal Acquisition Regulation (FAR).  Working with a lab can involve compliance with as many as 180 FAR clauses</w:t>
      </w:r>
      <w:r w:rsidR="009817F0">
        <w:rPr>
          <w:bCs/>
          <w:color w:val="000000" w:themeColor="text1"/>
        </w:rPr>
        <w:t>.</w:t>
      </w:r>
      <w:r w:rsidR="008F530A">
        <w:rPr>
          <w:bCs/>
          <w:color w:val="000000" w:themeColor="text1"/>
        </w:rPr>
        <w:t xml:space="preserve">  </w:t>
      </w:r>
    </w:p>
    <w:p w14:paraId="17EC3354" w14:textId="77777777" w:rsidR="00B404BB" w:rsidRDefault="00B404BB" w:rsidP="00371E2B">
      <w:pPr>
        <w:rPr>
          <w:bCs/>
          <w:color w:val="000000" w:themeColor="text1"/>
        </w:rPr>
      </w:pPr>
    </w:p>
    <w:p w14:paraId="5B79EB84" w14:textId="16386DB5" w:rsidR="00E64BEA" w:rsidRDefault="00E64BEA" w:rsidP="00371E2B">
      <w:pPr>
        <w:rPr>
          <w:bCs/>
          <w:color w:val="000000" w:themeColor="text1"/>
        </w:rPr>
      </w:pPr>
      <w:r>
        <w:rPr>
          <w:bCs/>
          <w:color w:val="000000" w:themeColor="text1"/>
        </w:rPr>
        <w:t xml:space="preserve">In addition, federal policies for licensing </w:t>
      </w:r>
      <w:r w:rsidR="00301831">
        <w:rPr>
          <w:bCs/>
          <w:color w:val="000000" w:themeColor="text1"/>
        </w:rPr>
        <w:t>i</w:t>
      </w:r>
      <w:r>
        <w:rPr>
          <w:bCs/>
          <w:color w:val="000000" w:themeColor="text1"/>
        </w:rPr>
        <w:t xml:space="preserve">ntellectual </w:t>
      </w:r>
      <w:r w:rsidR="00301831">
        <w:rPr>
          <w:bCs/>
          <w:color w:val="000000" w:themeColor="text1"/>
        </w:rPr>
        <w:t xml:space="preserve">property </w:t>
      </w:r>
      <w:r>
        <w:rPr>
          <w:bCs/>
          <w:color w:val="000000" w:themeColor="text1"/>
        </w:rPr>
        <w:t xml:space="preserve">can sometimes </w:t>
      </w:r>
      <w:r w:rsidR="009817F0">
        <w:rPr>
          <w:bCs/>
          <w:color w:val="000000" w:themeColor="text1"/>
        </w:rPr>
        <w:t>intimidate</w:t>
      </w:r>
      <w:r>
        <w:rPr>
          <w:bCs/>
          <w:color w:val="000000" w:themeColor="text1"/>
        </w:rPr>
        <w:t xml:space="preserve"> smal</w:t>
      </w:r>
      <w:r w:rsidR="009817F0">
        <w:rPr>
          <w:bCs/>
          <w:color w:val="000000" w:themeColor="text1"/>
        </w:rPr>
        <w:t>l</w:t>
      </w:r>
      <w:r>
        <w:rPr>
          <w:bCs/>
          <w:color w:val="000000" w:themeColor="text1"/>
        </w:rPr>
        <w:t xml:space="preserve"> businesses because they have no way to gauge what they mean in practice.  (Unlike the FAR</w:t>
      </w:r>
      <w:r w:rsidR="009817F0">
        <w:rPr>
          <w:bCs/>
          <w:color w:val="000000" w:themeColor="text1"/>
        </w:rPr>
        <w:t xml:space="preserve"> issue</w:t>
      </w:r>
      <w:r>
        <w:rPr>
          <w:bCs/>
          <w:color w:val="000000" w:themeColor="text1"/>
        </w:rPr>
        <w:t xml:space="preserve">, this may be a problem more of </w:t>
      </w:r>
      <w:r w:rsidR="009817F0">
        <w:rPr>
          <w:bCs/>
          <w:color w:val="000000" w:themeColor="text1"/>
        </w:rPr>
        <w:t>perception</w:t>
      </w:r>
      <w:r>
        <w:rPr>
          <w:bCs/>
          <w:color w:val="000000" w:themeColor="text1"/>
        </w:rPr>
        <w:t xml:space="preserve"> than reality.)  For example, statutory march-in rights </w:t>
      </w:r>
      <w:r w:rsidR="009817F0">
        <w:rPr>
          <w:bCs/>
          <w:color w:val="000000" w:themeColor="text1"/>
        </w:rPr>
        <w:t xml:space="preserve">and mandatory licenses for government use may </w:t>
      </w:r>
      <w:r>
        <w:rPr>
          <w:bCs/>
          <w:color w:val="000000" w:themeColor="text1"/>
        </w:rPr>
        <w:t>scare away small companies</w:t>
      </w:r>
      <w:r w:rsidR="00615DAC">
        <w:rPr>
          <w:bCs/>
          <w:color w:val="000000" w:themeColor="text1"/>
        </w:rPr>
        <w:t>, though in practice they are rarely used.</w:t>
      </w:r>
      <w:r>
        <w:rPr>
          <w:bCs/>
          <w:color w:val="000000" w:themeColor="text1"/>
        </w:rPr>
        <w:t xml:space="preserve"> </w:t>
      </w:r>
    </w:p>
    <w:p w14:paraId="6F4D0429" w14:textId="77777777" w:rsidR="008F530A" w:rsidRDefault="008F530A" w:rsidP="00371E2B">
      <w:pPr>
        <w:rPr>
          <w:bCs/>
          <w:color w:val="000000" w:themeColor="text1"/>
        </w:rPr>
      </w:pPr>
    </w:p>
    <w:p w14:paraId="78A59798" w14:textId="790F6811" w:rsidR="008F530A" w:rsidRDefault="008F530A" w:rsidP="00371E2B">
      <w:pPr>
        <w:rPr>
          <w:bCs/>
          <w:color w:val="000000" w:themeColor="text1"/>
        </w:rPr>
      </w:pPr>
      <w:r>
        <w:rPr>
          <w:bCs/>
          <w:i/>
          <w:color w:val="000000" w:themeColor="text1"/>
          <w:u w:val="single"/>
        </w:rPr>
        <w:t>Recommendation</w:t>
      </w:r>
      <w:r>
        <w:rPr>
          <w:bCs/>
          <w:i/>
          <w:color w:val="000000" w:themeColor="text1"/>
        </w:rPr>
        <w:t>:</w:t>
      </w:r>
      <w:r>
        <w:rPr>
          <w:bCs/>
          <w:color w:val="000000" w:themeColor="text1"/>
        </w:rPr>
        <w:t xml:space="preserve">  Federal agencies (or, if necessary, Congress) should give more federal labs the option of using Other Transactions Authority </w:t>
      </w:r>
      <w:r w:rsidR="00615DAC">
        <w:rPr>
          <w:bCs/>
          <w:color w:val="000000" w:themeColor="text1"/>
        </w:rPr>
        <w:t>and</w:t>
      </w:r>
      <w:r w:rsidR="00853A9C">
        <w:rPr>
          <w:bCs/>
          <w:color w:val="000000" w:themeColor="text1"/>
        </w:rPr>
        <w:t>/or</w:t>
      </w:r>
      <w:r w:rsidR="00615DAC">
        <w:rPr>
          <w:bCs/>
          <w:color w:val="000000" w:themeColor="text1"/>
        </w:rPr>
        <w:t xml:space="preserve"> </w:t>
      </w:r>
      <w:r>
        <w:rPr>
          <w:bCs/>
          <w:color w:val="000000" w:themeColor="text1"/>
        </w:rPr>
        <w:t xml:space="preserve">other mechanisms that would facilitate engagement with smaller businesses.  Another possibility would be to deem research engagement with </w:t>
      </w:r>
      <w:r w:rsidR="00615DAC">
        <w:rPr>
          <w:bCs/>
          <w:color w:val="000000" w:themeColor="text1"/>
        </w:rPr>
        <w:t xml:space="preserve">a </w:t>
      </w:r>
      <w:r>
        <w:rPr>
          <w:bCs/>
          <w:color w:val="000000" w:themeColor="text1"/>
        </w:rPr>
        <w:t>small business a “commercial procurement”</w:t>
      </w:r>
      <w:r w:rsidR="00615DAC">
        <w:rPr>
          <w:bCs/>
          <w:color w:val="000000" w:themeColor="text1"/>
        </w:rPr>
        <w:t xml:space="preserve"> of services, a</w:t>
      </w:r>
      <w:r>
        <w:rPr>
          <w:bCs/>
          <w:color w:val="000000" w:themeColor="text1"/>
        </w:rPr>
        <w:t xml:space="preserve"> category to which the FAR does not apply. </w:t>
      </w:r>
    </w:p>
    <w:p w14:paraId="03B5A86B" w14:textId="77777777" w:rsidR="00E64BEA" w:rsidRDefault="00E64BEA" w:rsidP="00371E2B">
      <w:pPr>
        <w:rPr>
          <w:bCs/>
          <w:color w:val="000000" w:themeColor="text1"/>
        </w:rPr>
      </w:pPr>
    </w:p>
    <w:p w14:paraId="6B0AD0A2" w14:textId="0DD56C88" w:rsidR="00E64BEA" w:rsidRPr="00E64BEA" w:rsidRDefault="00E64BEA" w:rsidP="00371E2B">
      <w:pPr>
        <w:rPr>
          <w:bCs/>
          <w:color w:val="000000" w:themeColor="text1"/>
        </w:rPr>
      </w:pPr>
      <w:r>
        <w:rPr>
          <w:bCs/>
          <w:i/>
          <w:color w:val="000000" w:themeColor="text1"/>
          <w:u w:val="single"/>
        </w:rPr>
        <w:lastRenderedPageBreak/>
        <w:t>Recommendation</w:t>
      </w:r>
      <w:r>
        <w:rPr>
          <w:bCs/>
          <w:i/>
          <w:color w:val="000000" w:themeColor="text1"/>
        </w:rPr>
        <w:t xml:space="preserve">:  </w:t>
      </w:r>
      <w:r>
        <w:rPr>
          <w:bCs/>
          <w:color w:val="000000" w:themeColor="text1"/>
        </w:rPr>
        <w:t xml:space="preserve">NIST or some other federal entity should compile and </w:t>
      </w:r>
      <w:r w:rsidR="00615DAC">
        <w:rPr>
          <w:bCs/>
          <w:color w:val="000000" w:themeColor="text1"/>
        </w:rPr>
        <w:t>disseminate</w:t>
      </w:r>
      <w:r>
        <w:rPr>
          <w:bCs/>
          <w:color w:val="000000" w:themeColor="text1"/>
        </w:rPr>
        <w:t xml:space="preserve"> statistics on how often the federal government </w:t>
      </w:r>
      <w:r w:rsidR="00615DAC">
        <w:rPr>
          <w:bCs/>
          <w:color w:val="000000" w:themeColor="text1"/>
        </w:rPr>
        <w:t>h</w:t>
      </w:r>
      <w:r>
        <w:rPr>
          <w:bCs/>
          <w:color w:val="000000" w:themeColor="text1"/>
        </w:rPr>
        <w:t>as exercised march</w:t>
      </w:r>
      <w:r w:rsidR="00301831">
        <w:rPr>
          <w:bCs/>
          <w:color w:val="000000" w:themeColor="text1"/>
        </w:rPr>
        <w:t>-</w:t>
      </w:r>
      <w:r>
        <w:rPr>
          <w:bCs/>
          <w:color w:val="000000" w:themeColor="text1"/>
        </w:rPr>
        <w:t xml:space="preserve">in rights or taken advantage of </w:t>
      </w:r>
      <w:r w:rsidR="00615DAC">
        <w:rPr>
          <w:bCs/>
          <w:color w:val="000000" w:themeColor="text1"/>
        </w:rPr>
        <w:t>government use clauses.</w:t>
      </w:r>
      <w:r w:rsidR="00853A9C">
        <w:rPr>
          <w:bCs/>
          <w:color w:val="000000" w:themeColor="text1"/>
        </w:rPr>
        <w:t xml:space="preserve">  That would help labs put the language in perspective when dealing with small businesses.</w:t>
      </w:r>
      <w:r>
        <w:rPr>
          <w:bCs/>
          <w:color w:val="000000" w:themeColor="text1"/>
        </w:rPr>
        <w:t xml:space="preserve"> </w:t>
      </w:r>
    </w:p>
    <w:p w14:paraId="18F2C6CC" w14:textId="77777777" w:rsidR="00DD140E" w:rsidRPr="00D06632" w:rsidRDefault="00DD140E" w:rsidP="001871E4">
      <w:pPr>
        <w:rPr>
          <w:bCs/>
          <w:color w:val="000000" w:themeColor="text1"/>
        </w:rPr>
      </w:pPr>
    </w:p>
    <w:p w14:paraId="34C141F9" w14:textId="77777777" w:rsidR="00970437" w:rsidRPr="00D92F03" w:rsidRDefault="00970437" w:rsidP="00D92F03">
      <w:pPr>
        <w:pStyle w:val="RFIH2"/>
      </w:pPr>
      <w:bookmarkStart w:id="10" w:name="_Toc520723818"/>
      <w:r>
        <w:t>Make tech t</w:t>
      </w:r>
      <w:r w:rsidR="001C42AA" w:rsidRPr="001C42AA">
        <w:t>ransfer</w:t>
      </w:r>
      <w:r>
        <w:t xml:space="preserve"> an integral part of laboratory culture</w:t>
      </w:r>
      <w:bookmarkEnd w:id="10"/>
    </w:p>
    <w:p w14:paraId="750CBA55" w14:textId="77777777" w:rsidR="001C42AA" w:rsidRPr="001C42AA" w:rsidRDefault="001C42AA" w:rsidP="001C42AA">
      <w:pPr>
        <w:rPr>
          <w:i/>
          <w:iCs/>
        </w:rPr>
      </w:pPr>
      <w:r w:rsidRPr="001C42AA">
        <w:rPr>
          <w:b/>
          <w:bCs/>
        </w:rPr>
        <w:t xml:space="preserve"> </w:t>
      </w:r>
    </w:p>
    <w:p w14:paraId="045536A9" w14:textId="6213803C" w:rsidR="004004F5" w:rsidRDefault="0054259A" w:rsidP="007D7FC8">
      <w:pPr>
        <w:rPr>
          <w:color w:val="000000" w:themeColor="text1"/>
        </w:rPr>
      </w:pPr>
      <w:r>
        <w:rPr>
          <w:color w:val="000000" w:themeColor="text1"/>
        </w:rPr>
        <w:t>Culture is</w:t>
      </w:r>
      <w:r w:rsidR="00970437">
        <w:rPr>
          <w:color w:val="000000" w:themeColor="text1"/>
        </w:rPr>
        <w:t xml:space="preserve"> </w:t>
      </w:r>
      <w:r>
        <w:rPr>
          <w:color w:val="000000" w:themeColor="text1"/>
        </w:rPr>
        <w:t xml:space="preserve">an </w:t>
      </w:r>
      <w:r w:rsidR="00970437">
        <w:rPr>
          <w:color w:val="000000" w:themeColor="text1"/>
        </w:rPr>
        <w:t xml:space="preserve">intangible but </w:t>
      </w:r>
      <w:r>
        <w:rPr>
          <w:color w:val="000000" w:themeColor="text1"/>
        </w:rPr>
        <w:t xml:space="preserve">central </w:t>
      </w:r>
      <w:r w:rsidR="00970437">
        <w:rPr>
          <w:color w:val="000000" w:themeColor="text1"/>
        </w:rPr>
        <w:t>ingredient in a successful tech transfer system.  It grows out of many individual policies, like the ones mentioned above.  Lab staff, from the top down, need to believe tech transfer is an essential part of their mission, not a hobby or, worse, a distraction</w:t>
      </w:r>
      <w:r w:rsidR="00E64BEA">
        <w:rPr>
          <w:color w:val="000000" w:themeColor="text1"/>
        </w:rPr>
        <w:t xml:space="preserve"> or </w:t>
      </w:r>
      <w:r>
        <w:rPr>
          <w:color w:val="000000" w:themeColor="text1"/>
        </w:rPr>
        <w:t xml:space="preserve">a </w:t>
      </w:r>
      <w:r w:rsidR="00E64BEA">
        <w:rPr>
          <w:color w:val="000000" w:themeColor="text1"/>
        </w:rPr>
        <w:t>drain on laboratory resources</w:t>
      </w:r>
      <w:r w:rsidR="00970437">
        <w:rPr>
          <w:color w:val="000000" w:themeColor="text1"/>
        </w:rPr>
        <w:t>.  And while culture may be intangible, the emphasis on tech transfer needs to be felt in tangible ways.</w:t>
      </w:r>
      <w:r w:rsidR="00E64BEA">
        <w:rPr>
          <w:color w:val="000000" w:themeColor="text1"/>
        </w:rPr>
        <w:t xml:space="preserve">  Despite decades of efforts, federal labs still do not adequately value tech transfer</w:t>
      </w:r>
      <w:r w:rsidR="00344537">
        <w:rPr>
          <w:color w:val="000000" w:themeColor="text1"/>
        </w:rPr>
        <w:t xml:space="preserve"> or have sufficient incentives to do so</w:t>
      </w:r>
      <w:r w:rsidR="00E64BEA">
        <w:rPr>
          <w:color w:val="000000" w:themeColor="text1"/>
        </w:rPr>
        <w:t xml:space="preserve">. </w:t>
      </w:r>
      <w:r w:rsidR="00970437">
        <w:rPr>
          <w:color w:val="000000" w:themeColor="text1"/>
        </w:rPr>
        <w:t xml:space="preserve">  </w:t>
      </w:r>
    </w:p>
    <w:p w14:paraId="541E9489" w14:textId="77777777" w:rsidR="00CD7C97" w:rsidRDefault="00CD7C97" w:rsidP="003020F5">
      <w:pPr>
        <w:rPr>
          <w:color w:val="000000" w:themeColor="text1"/>
        </w:rPr>
      </w:pPr>
    </w:p>
    <w:p w14:paraId="34352CE1" w14:textId="2CF0EDFA" w:rsidR="00615DAC" w:rsidRDefault="00970437" w:rsidP="001E4D0E">
      <w:pPr>
        <w:rPr>
          <w:iCs/>
        </w:rPr>
      </w:pPr>
      <w:r w:rsidRPr="00970437">
        <w:rPr>
          <w:i/>
          <w:iCs/>
        </w:rPr>
        <w:t>Recommendation</w:t>
      </w:r>
      <w:r>
        <w:rPr>
          <w:i/>
          <w:iCs/>
        </w:rPr>
        <w:t xml:space="preserve">: </w:t>
      </w:r>
      <w:r>
        <w:rPr>
          <w:iCs/>
        </w:rPr>
        <w:t xml:space="preserve">  Federal agencies and labs need to redouble their efforts to make tech transfer a central aspect of lab operations.  Tech transfer </w:t>
      </w:r>
      <w:r w:rsidR="00615DAC">
        <w:rPr>
          <w:iCs/>
        </w:rPr>
        <w:t xml:space="preserve">should be incorporated into </w:t>
      </w:r>
      <w:r w:rsidR="00853A9C">
        <w:rPr>
          <w:iCs/>
        </w:rPr>
        <w:t xml:space="preserve">laboratories’ </w:t>
      </w:r>
      <w:r>
        <w:rPr>
          <w:iCs/>
        </w:rPr>
        <w:t xml:space="preserve">mission statements and </w:t>
      </w:r>
      <w:r w:rsidR="00615DAC">
        <w:rPr>
          <w:iCs/>
        </w:rPr>
        <w:t>laboratory management</w:t>
      </w:r>
      <w:r>
        <w:rPr>
          <w:iCs/>
        </w:rPr>
        <w:t xml:space="preserve"> contract</w:t>
      </w:r>
      <w:r w:rsidR="00615DAC">
        <w:rPr>
          <w:iCs/>
        </w:rPr>
        <w:t>s</w:t>
      </w:r>
      <w:r>
        <w:rPr>
          <w:iCs/>
        </w:rPr>
        <w:t xml:space="preserve">. </w:t>
      </w:r>
      <w:r w:rsidR="00615DAC">
        <w:rPr>
          <w:iCs/>
        </w:rPr>
        <w:t>L</w:t>
      </w:r>
      <w:r>
        <w:rPr>
          <w:iCs/>
        </w:rPr>
        <w:t>ab staff, from directors on down, should be evaluated</w:t>
      </w:r>
      <w:r w:rsidR="0054259A">
        <w:rPr>
          <w:iCs/>
        </w:rPr>
        <w:t>,</w:t>
      </w:r>
      <w:r>
        <w:rPr>
          <w:iCs/>
        </w:rPr>
        <w:t xml:space="preserve"> in part, on the</w:t>
      </w:r>
      <w:r w:rsidR="00615DAC">
        <w:rPr>
          <w:iCs/>
        </w:rPr>
        <w:t>ir</w:t>
      </w:r>
      <w:r>
        <w:rPr>
          <w:iCs/>
        </w:rPr>
        <w:t xml:space="preserve"> </w:t>
      </w:r>
      <w:r w:rsidR="00853A9C">
        <w:rPr>
          <w:iCs/>
        </w:rPr>
        <w:t xml:space="preserve">labs’ </w:t>
      </w:r>
      <w:r>
        <w:rPr>
          <w:iCs/>
        </w:rPr>
        <w:t>tech transfer activitie</w:t>
      </w:r>
      <w:r w:rsidR="00BF4EAE">
        <w:rPr>
          <w:iCs/>
        </w:rPr>
        <w:t>s</w:t>
      </w:r>
      <w:r w:rsidR="00853A9C">
        <w:rPr>
          <w:iCs/>
        </w:rPr>
        <w:t>.</w:t>
      </w:r>
    </w:p>
    <w:p w14:paraId="770776CC" w14:textId="77777777" w:rsidR="00615DAC" w:rsidRDefault="00615DAC" w:rsidP="00925D4D">
      <w:pPr>
        <w:rPr>
          <w:iCs/>
        </w:rPr>
      </w:pPr>
      <w:r>
        <w:rPr>
          <w:iCs/>
        </w:rPr>
        <w:t xml:space="preserve"> </w:t>
      </w:r>
    </w:p>
    <w:p w14:paraId="74655FC0" w14:textId="6D60A8B4" w:rsidR="00CD7C97" w:rsidRPr="00CD7C97" w:rsidRDefault="00BB3F78" w:rsidP="00014CE6">
      <w:pPr>
        <w:rPr>
          <w:i/>
          <w:iCs/>
          <w:color w:val="000000" w:themeColor="text1"/>
        </w:rPr>
      </w:pPr>
      <w:r>
        <w:rPr>
          <w:iCs/>
        </w:rPr>
        <w:t xml:space="preserve">Federal agencies and labs should invest in training their directors, senior staff and any students in entrepreneurialism and tech transfer.  </w:t>
      </w:r>
      <w:r w:rsidR="00AE080C">
        <w:rPr>
          <w:iCs/>
        </w:rPr>
        <w:t xml:space="preserve">(See a fuller recommendation on that below.)  </w:t>
      </w:r>
      <w:r w:rsidR="00970437">
        <w:rPr>
          <w:iCs/>
        </w:rPr>
        <w:t>Lab staff should be encouraged to think of ways th</w:t>
      </w:r>
      <w:r w:rsidR="0054259A">
        <w:rPr>
          <w:iCs/>
        </w:rPr>
        <w:t>at tech transfer can contribute</w:t>
      </w:r>
      <w:r w:rsidR="00970437">
        <w:rPr>
          <w:iCs/>
        </w:rPr>
        <w:t xml:space="preserve"> to the lab’s other missions.</w:t>
      </w:r>
      <w:r>
        <w:rPr>
          <w:iCs/>
        </w:rPr>
        <w:t xml:space="preserve">  Finally, federal agencies could also reach out to companies to emphasize that federal labs are interested in tech transfer, to get their ideas on how to promote it, and to discuss ways to streamline negotiations on tech transfer agreements, including the handling of IP. </w:t>
      </w:r>
      <w:r w:rsidR="00970437">
        <w:rPr>
          <w:iCs/>
        </w:rPr>
        <w:t xml:space="preserve">  </w:t>
      </w:r>
    </w:p>
    <w:p w14:paraId="70173B76" w14:textId="77777777" w:rsidR="00CD7C97" w:rsidRPr="00941E19" w:rsidRDefault="00CD7C97" w:rsidP="003020F5"/>
    <w:p w14:paraId="465121AA" w14:textId="77777777" w:rsidR="004E2327" w:rsidRPr="001C42AA" w:rsidRDefault="00BB3F78" w:rsidP="004E2327">
      <w:pPr>
        <w:rPr>
          <w:b/>
          <w:bCs/>
          <w:u w:val="single"/>
        </w:rPr>
      </w:pPr>
      <w:r>
        <w:rPr>
          <w:b/>
          <w:bCs/>
          <w:u w:val="single"/>
        </w:rPr>
        <w:t xml:space="preserve">For </w:t>
      </w:r>
      <w:r w:rsidR="004E2327" w:rsidRPr="001C42AA">
        <w:rPr>
          <w:b/>
          <w:bCs/>
          <w:u w:val="single"/>
        </w:rPr>
        <w:t>Research Universities</w:t>
      </w:r>
    </w:p>
    <w:p w14:paraId="31856414" w14:textId="77777777" w:rsidR="00BB3F78" w:rsidRDefault="00BB3F78" w:rsidP="004E2327">
      <w:pPr>
        <w:rPr>
          <w:b/>
          <w:bCs/>
        </w:rPr>
      </w:pPr>
    </w:p>
    <w:p w14:paraId="655D2DA1" w14:textId="77777777" w:rsidR="004E2327" w:rsidRDefault="004E2327" w:rsidP="00D92F03">
      <w:pPr>
        <w:pStyle w:val="RFIH2"/>
        <w:rPr>
          <w:b w:val="0"/>
          <w:bCs w:val="0"/>
        </w:rPr>
      </w:pPr>
      <w:bookmarkStart w:id="11" w:name="_Toc520723819"/>
      <w:r w:rsidRPr="001C42AA">
        <w:t>Re</w:t>
      </w:r>
      <w:r w:rsidR="00BB3F78">
        <w:t xml:space="preserve">peal the recent </w:t>
      </w:r>
      <w:r w:rsidR="007D0DF6">
        <w:t>Bayh-Dole</w:t>
      </w:r>
      <w:r w:rsidR="00BB3F78">
        <w:t xml:space="preserve"> requirements</w:t>
      </w:r>
      <w:bookmarkEnd w:id="11"/>
      <w:r w:rsidR="00BB3F78">
        <w:t xml:space="preserve"> </w:t>
      </w:r>
    </w:p>
    <w:p w14:paraId="42AC5593" w14:textId="77777777" w:rsidR="00BB3F78" w:rsidRPr="001C42AA" w:rsidRDefault="00BB3F78" w:rsidP="004E2327"/>
    <w:p w14:paraId="685BCB4E" w14:textId="40D6D56E" w:rsidR="004E2327" w:rsidRDefault="00BF4EAE" w:rsidP="001E4D0E">
      <w:r>
        <w:rPr>
          <w:color w:val="000000" w:themeColor="text1"/>
        </w:rPr>
        <w:t>R</w:t>
      </w:r>
      <w:r w:rsidR="004E2327">
        <w:rPr>
          <w:color w:val="000000" w:themeColor="text1"/>
        </w:rPr>
        <w:t>ecently issued</w:t>
      </w:r>
      <w:r w:rsidR="004E2327" w:rsidRPr="00274177">
        <w:rPr>
          <w:color w:val="000000" w:themeColor="text1"/>
        </w:rPr>
        <w:t xml:space="preserve"> Bayh-Dole rules</w:t>
      </w:r>
      <w:r w:rsidR="004E2327">
        <w:rPr>
          <w:rStyle w:val="FootnoteReference"/>
          <w:color w:val="000000" w:themeColor="text1"/>
        </w:rPr>
        <w:footnoteReference w:id="2"/>
      </w:r>
      <w:r w:rsidR="004E2327" w:rsidRPr="00274177">
        <w:rPr>
          <w:color w:val="000000" w:themeColor="text1"/>
        </w:rPr>
        <w:t xml:space="preserve"> create</w:t>
      </w:r>
      <w:r>
        <w:rPr>
          <w:color w:val="000000" w:themeColor="text1"/>
        </w:rPr>
        <w:t xml:space="preserve"> new</w:t>
      </w:r>
      <w:r w:rsidR="004E2327" w:rsidRPr="00274177">
        <w:rPr>
          <w:color w:val="000000" w:themeColor="text1"/>
        </w:rPr>
        <w:t xml:space="preserve"> </w:t>
      </w:r>
      <w:r>
        <w:rPr>
          <w:color w:val="000000" w:themeColor="text1"/>
        </w:rPr>
        <w:t>reporting requirements for provisional patent applications and modify the election timelines for non-</w:t>
      </w:r>
      <w:r w:rsidR="004E2327" w:rsidRPr="00274177">
        <w:rPr>
          <w:color w:val="000000" w:themeColor="text1"/>
        </w:rPr>
        <w:t xml:space="preserve">provisional </w:t>
      </w:r>
      <w:r>
        <w:rPr>
          <w:color w:val="000000" w:themeColor="text1"/>
        </w:rPr>
        <w:t xml:space="preserve">applications and </w:t>
      </w:r>
      <w:r w:rsidR="0054259A">
        <w:rPr>
          <w:color w:val="000000" w:themeColor="text1"/>
        </w:rPr>
        <w:t>i</w:t>
      </w:r>
      <w:r w:rsidR="004E2327" w:rsidRPr="00274177">
        <w:rPr>
          <w:color w:val="000000" w:themeColor="text1"/>
        </w:rPr>
        <w:t>nternational</w:t>
      </w:r>
      <w:r w:rsidR="00D124D5">
        <w:rPr>
          <w:color w:val="000000" w:themeColor="text1"/>
        </w:rPr>
        <w:t xml:space="preserve"> conversion</w:t>
      </w:r>
      <w:r w:rsidR="00B948A3">
        <w:rPr>
          <w:color w:val="000000" w:themeColor="text1"/>
        </w:rPr>
        <w:t>. These changes</w:t>
      </w:r>
      <w:r w:rsidR="00D124D5">
        <w:rPr>
          <w:color w:val="000000" w:themeColor="text1"/>
        </w:rPr>
        <w:t xml:space="preserve"> place an expensive burden on universities without any apparent benefit to the federal government or the taxpayer</w:t>
      </w:r>
      <w:r w:rsidR="004E2327" w:rsidRPr="00274177">
        <w:rPr>
          <w:color w:val="000000" w:themeColor="text1"/>
        </w:rPr>
        <w:t xml:space="preserve">. </w:t>
      </w:r>
      <w:r w:rsidR="004E2327" w:rsidRPr="005F6C70">
        <w:t xml:space="preserve">The </w:t>
      </w:r>
      <w:r w:rsidR="00D124D5">
        <w:t>new rules have doubled the workload of MIT’s Technology Licensing Office and necessitated</w:t>
      </w:r>
      <w:bookmarkStart w:id="12" w:name="_GoBack"/>
      <w:bookmarkEnd w:id="12"/>
      <w:r w:rsidR="00917BB3">
        <w:t xml:space="preserve"> </w:t>
      </w:r>
      <w:r w:rsidR="00D124D5">
        <w:t xml:space="preserve">hiring an additional staff person.  </w:t>
      </w:r>
      <w:r w:rsidR="00BE7D97">
        <w:t>The new rules also presumably place an additional burden on the government itself, assuming anyone reviews the newly reported information. Yet i</w:t>
      </w:r>
      <w:r w:rsidR="00D124D5">
        <w:t xml:space="preserve">t is utterly unclear to us what purpose </w:t>
      </w:r>
      <w:r w:rsidR="00BE7D97">
        <w:t>the new rules serve</w:t>
      </w:r>
      <w:r w:rsidR="00D124D5">
        <w:t xml:space="preserve">, and our inquiries </w:t>
      </w:r>
      <w:r w:rsidR="00BE7D97">
        <w:t xml:space="preserve">to find out </w:t>
      </w:r>
      <w:r w:rsidR="00D124D5">
        <w:t>have gone unanswered.</w:t>
      </w:r>
      <w:r w:rsidR="00BE7D97">
        <w:t xml:space="preserve"> </w:t>
      </w:r>
    </w:p>
    <w:p w14:paraId="2493668D" w14:textId="77777777" w:rsidR="00BE7D97" w:rsidRDefault="00BE7D97" w:rsidP="004E2327"/>
    <w:p w14:paraId="45D1E253" w14:textId="1596F6F1" w:rsidR="004E2327" w:rsidRDefault="00BE7D97" w:rsidP="004E2327">
      <w:pPr>
        <w:rPr>
          <w:iCs/>
          <w:color w:val="000000" w:themeColor="text1"/>
        </w:rPr>
      </w:pPr>
      <w:r w:rsidRPr="007D0DF6">
        <w:rPr>
          <w:i/>
          <w:u w:val="single"/>
        </w:rPr>
        <w:lastRenderedPageBreak/>
        <w:t>Recommendation</w:t>
      </w:r>
      <w:r>
        <w:rPr>
          <w:i/>
        </w:rPr>
        <w:t xml:space="preserve">:  </w:t>
      </w:r>
      <w:r w:rsidR="004E2327" w:rsidRPr="00BE7D97">
        <w:rPr>
          <w:iCs/>
          <w:color w:val="000000" w:themeColor="text1"/>
        </w:rPr>
        <w:t>We urge NIST to re</w:t>
      </w:r>
      <w:r>
        <w:rPr>
          <w:iCs/>
          <w:color w:val="000000" w:themeColor="text1"/>
        </w:rPr>
        <w:t>scind the new rules and re</w:t>
      </w:r>
      <w:r w:rsidR="004E2327" w:rsidRPr="00BE7D97">
        <w:rPr>
          <w:iCs/>
          <w:color w:val="000000" w:themeColor="text1"/>
        </w:rPr>
        <w:t xml:space="preserve">turn to the previous </w:t>
      </w:r>
      <w:r>
        <w:rPr>
          <w:iCs/>
          <w:color w:val="000000" w:themeColor="text1"/>
        </w:rPr>
        <w:t>reporting and filing requirements.  Failing that, NIST should explain the purpose of the new rules</w:t>
      </w:r>
      <w:r w:rsidR="00853A9C">
        <w:rPr>
          <w:iCs/>
          <w:color w:val="000000" w:themeColor="text1"/>
        </w:rPr>
        <w:t>;</w:t>
      </w:r>
      <w:r>
        <w:rPr>
          <w:iCs/>
          <w:color w:val="000000" w:themeColor="text1"/>
        </w:rPr>
        <w:t xml:space="preserve"> monitor their impact on universities,</w:t>
      </w:r>
      <w:r w:rsidR="00B948A3">
        <w:rPr>
          <w:iCs/>
          <w:color w:val="000000" w:themeColor="text1"/>
        </w:rPr>
        <w:t xml:space="preserve"> NIST, and the </w:t>
      </w:r>
      <w:r w:rsidR="00853A9C">
        <w:rPr>
          <w:iCs/>
          <w:color w:val="000000" w:themeColor="text1"/>
        </w:rPr>
        <w:t xml:space="preserve">Patent and Trademark Office; </w:t>
      </w:r>
      <w:r>
        <w:rPr>
          <w:iCs/>
          <w:color w:val="000000" w:themeColor="text1"/>
        </w:rPr>
        <w:t>and publish an evaluation of the rules within a year of their issuance (which</w:t>
      </w:r>
      <w:r w:rsidR="00E26B2A">
        <w:rPr>
          <w:iCs/>
          <w:color w:val="000000" w:themeColor="text1"/>
        </w:rPr>
        <w:t xml:space="preserve"> </w:t>
      </w:r>
      <w:r>
        <w:rPr>
          <w:iCs/>
          <w:color w:val="000000" w:themeColor="text1"/>
        </w:rPr>
        <w:t>we hope</w:t>
      </w:r>
      <w:r w:rsidR="00E26B2A">
        <w:rPr>
          <w:iCs/>
          <w:color w:val="000000" w:themeColor="text1"/>
        </w:rPr>
        <w:t xml:space="preserve"> </w:t>
      </w:r>
      <w:r w:rsidR="00301831">
        <w:rPr>
          <w:iCs/>
          <w:color w:val="000000" w:themeColor="text1"/>
        </w:rPr>
        <w:t xml:space="preserve">would either show measureable positive impact on technology commercialization measured against the additional resources required to implement the changes, and if not, </w:t>
      </w:r>
      <w:r>
        <w:rPr>
          <w:iCs/>
          <w:color w:val="000000" w:themeColor="text1"/>
        </w:rPr>
        <w:t>would include a decision to repeal).</w:t>
      </w:r>
    </w:p>
    <w:p w14:paraId="1FE45F59" w14:textId="77777777" w:rsidR="007D0DF6" w:rsidRDefault="007D0DF6" w:rsidP="004E2327">
      <w:pPr>
        <w:rPr>
          <w:iCs/>
          <w:color w:val="000000" w:themeColor="text1"/>
        </w:rPr>
      </w:pPr>
    </w:p>
    <w:p w14:paraId="172AA0F7" w14:textId="77777777" w:rsidR="007D0DF6" w:rsidRPr="00D92F03" w:rsidRDefault="007D0DF6" w:rsidP="00D92F03">
      <w:pPr>
        <w:pStyle w:val="RFIH2"/>
      </w:pPr>
      <w:bookmarkStart w:id="13" w:name="_Toc520723820"/>
      <w:r w:rsidRPr="00D92F03">
        <w:t>Improve the federal invention reporting system</w:t>
      </w:r>
      <w:bookmarkEnd w:id="13"/>
    </w:p>
    <w:p w14:paraId="596DF015" w14:textId="77777777" w:rsidR="007D0DF6" w:rsidRPr="007D0DF6" w:rsidRDefault="007D0DF6" w:rsidP="004E2327">
      <w:pPr>
        <w:rPr>
          <w:b/>
          <w:iCs/>
          <w:color w:val="000000" w:themeColor="text1"/>
        </w:rPr>
      </w:pPr>
    </w:p>
    <w:p w14:paraId="69A032FD" w14:textId="77777777" w:rsidR="004E2327" w:rsidRDefault="007D0DF6" w:rsidP="004E2327">
      <w:r>
        <w:t xml:space="preserve">We understand that federal agencies are now engaged in improving the </w:t>
      </w:r>
      <w:r w:rsidR="004E2327">
        <w:t>fede</w:t>
      </w:r>
      <w:r>
        <w:t>ral invention reporting system</w:t>
      </w:r>
      <w:r w:rsidR="004E2327">
        <w:t xml:space="preserve">. </w:t>
      </w:r>
      <w:r>
        <w:t xml:space="preserve"> This could not happen soon enough.  </w:t>
      </w:r>
      <w:r w:rsidR="004E2327" w:rsidRPr="006056F6">
        <w:t xml:space="preserve">The </w:t>
      </w:r>
      <w:proofErr w:type="spellStart"/>
      <w:r w:rsidR="004E2327" w:rsidRPr="006056F6">
        <w:t>iEdison</w:t>
      </w:r>
      <w:proofErr w:type="spellEnd"/>
      <w:r w:rsidR="004E2327" w:rsidRPr="006056F6">
        <w:t xml:space="preserve"> reporting s</w:t>
      </w:r>
      <w:r w:rsidR="004E2327">
        <w:t>ystem used by most agencies is</w:t>
      </w:r>
      <w:r w:rsidR="004E2327" w:rsidRPr="006056F6">
        <w:t xml:space="preserve"> </w:t>
      </w:r>
      <w:r>
        <w:t xml:space="preserve">out of </w:t>
      </w:r>
      <w:r w:rsidR="004E2327">
        <w:t xml:space="preserve">date and </w:t>
      </w:r>
      <w:r>
        <w:t xml:space="preserve">burdensome for users.  It is difficult to navigate and has multiple required gateways.  Moreover, </w:t>
      </w:r>
      <w:r w:rsidR="004E2327">
        <w:t xml:space="preserve">federal agencies do not use </w:t>
      </w:r>
      <w:proofErr w:type="spellStart"/>
      <w:r w:rsidR="004E2327">
        <w:t>iEdison</w:t>
      </w:r>
      <w:proofErr w:type="spellEnd"/>
      <w:r w:rsidR="004E2327">
        <w:t xml:space="preserve"> consistently, </w:t>
      </w:r>
      <w:r>
        <w:t>resulting</w:t>
      </w:r>
      <w:r w:rsidR="004E2327">
        <w:t xml:space="preserve"> in </w:t>
      </w:r>
      <w:r w:rsidR="004E2327" w:rsidRPr="006056F6">
        <w:t>widely di</w:t>
      </w:r>
      <w:r w:rsidR="004E2327">
        <w:t>fferent reporting requirements</w:t>
      </w:r>
      <w:r>
        <w:t xml:space="preserve">.  </w:t>
      </w:r>
    </w:p>
    <w:p w14:paraId="41D0FA30" w14:textId="77777777" w:rsidR="004E2327" w:rsidRDefault="004E2327" w:rsidP="004E2327"/>
    <w:p w14:paraId="091ADAF5" w14:textId="023C4C1E" w:rsidR="00B948A3" w:rsidRDefault="007D0DF6" w:rsidP="00494468">
      <w:r w:rsidRPr="00494468">
        <w:rPr>
          <w:i/>
          <w:u w:val="single"/>
        </w:rPr>
        <w:t>Recommendation</w:t>
      </w:r>
      <w:r>
        <w:rPr>
          <w:i/>
        </w:rPr>
        <w:t xml:space="preserve">:  </w:t>
      </w:r>
      <w:r>
        <w:t>Federal agencies should redouble their efforts to develop a s</w:t>
      </w:r>
      <w:r w:rsidR="00494468">
        <w:t xml:space="preserve">ingle, </w:t>
      </w:r>
      <w:r w:rsidR="00494468" w:rsidRPr="00494468">
        <w:t xml:space="preserve">streamlined, government-wide reporting process </w:t>
      </w:r>
      <w:r w:rsidR="00494468">
        <w:t>that uses up-to-</w:t>
      </w:r>
      <w:r w:rsidR="00494468" w:rsidRPr="00494468">
        <w:t xml:space="preserve">date software and database interfaces. </w:t>
      </w:r>
      <w:r w:rsidR="00B948A3">
        <w:t xml:space="preserve">Research institutions and companies should be consulted throughout the redesign process and informed of </w:t>
      </w:r>
      <w:r w:rsidR="0054259A">
        <w:t xml:space="preserve">the </w:t>
      </w:r>
      <w:r w:rsidR="00B948A3">
        <w:t>progress toward a new, robust, system.</w:t>
      </w:r>
    </w:p>
    <w:p w14:paraId="664EA279" w14:textId="77777777" w:rsidR="00B948A3" w:rsidRDefault="00B948A3" w:rsidP="00494468"/>
    <w:p w14:paraId="71BBE202" w14:textId="2A88667E" w:rsidR="004E2327" w:rsidRDefault="00494468" w:rsidP="00494468">
      <w:pPr>
        <w:rPr>
          <w:b/>
          <w:bCs/>
          <w:u w:val="single"/>
        </w:rPr>
      </w:pPr>
      <w:r>
        <w:t xml:space="preserve">Agencies should also ensure that their staff are responsive when issues arise during reporting, especially while the current balky system remains in use. </w:t>
      </w:r>
      <w:r w:rsidR="00B948A3">
        <w:t>Metrics should be developed for t</w:t>
      </w:r>
      <w:r>
        <w:t>he quality of the reporting system and agency responsiveness</w:t>
      </w:r>
      <w:r w:rsidR="00B948A3">
        <w:t xml:space="preserve">, and should be disseminated </w:t>
      </w:r>
      <w:r w:rsidR="00301831">
        <w:t xml:space="preserve">regularly </w:t>
      </w:r>
      <w:r w:rsidR="00B948A3">
        <w:t>throughout the tech transfer community</w:t>
      </w:r>
      <w:r>
        <w:t>.</w:t>
      </w:r>
      <w:r>
        <w:rPr>
          <w:b/>
          <w:bCs/>
          <w:u w:val="single"/>
        </w:rPr>
        <w:t xml:space="preserve"> </w:t>
      </w:r>
    </w:p>
    <w:p w14:paraId="4FDA4FB3" w14:textId="77777777" w:rsidR="00AE080C" w:rsidRDefault="00AE080C" w:rsidP="00494468">
      <w:pPr>
        <w:rPr>
          <w:b/>
          <w:bCs/>
          <w:u w:val="single"/>
        </w:rPr>
      </w:pPr>
    </w:p>
    <w:p w14:paraId="0530724D" w14:textId="77777777" w:rsidR="00AE080C" w:rsidRPr="00D92F03" w:rsidRDefault="009C5AC7" w:rsidP="00D92F03">
      <w:pPr>
        <w:pStyle w:val="RFIH2"/>
      </w:pPr>
      <w:bookmarkStart w:id="14" w:name="_Toc520723821"/>
      <w:r>
        <w:t>Make money available for patenting as part of federal research grants</w:t>
      </w:r>
      <w:bookmarkEnd w:id="14"/>
    </w:p>
    <w:p w14:paraId="2E9DB982" w14:textId="77777777" w:rsidR="009C5AC7" w:rsidRDefault="009C5AC7" w:rsidP="00494468">
      <w:pPr>
        <w:rPr>
          <w:b/>
          <w:bCs/>
        </w:rPr>
      </w:pPr>
    </w:p>
    <w:p w14:paraId="73E27947" w14:textId="0D915313" w:rsidR="009C5AC7" w:rsidRDefault="009C5AC7" w:rsidP="00494468">
      <w:pPr>
        <w:rPr>
          <w:bCs/>
        </w:rPr>
      </w:pPr>
      <w:r>
        <w:rPr>
          <w:bCs/>
        </w:rPr>
        <w:t xml:space="preserve">The cost of </w:t>
      </w:r>
      <w:r w:rsidR="00B948A3">
        <w:rPr>
          <w:bCs/>
        </w:rPr>
        <w:t xml:space="preserve">developing and filing patents </w:t>
      </w:r>
      <w:r>
        <w:rPr>
          <w:bCs/>
        </w:rPr>
        <w:t>can itself be an impediment to tech transfer.  The federal government could alleviate this by making some money available for patent</w:t>
      </w:r>
      <w:r w:rsidR="00B948A3">
        <w:rPr>
          <w:bCs/>
        </w:rPr>
        <w:t>ing</w:t>
      </w:r>
      <w:r>
        <w:rPr>
          <w:bCs/>
        </w:rPr>
        <w:t xml:space="preserve"> costs as part of research grants</w:t>
      </w:r>
      <w:r w:rsidR="00B948A3">
        <w:rPr>
          <w:bCs/>
        </w:rPr>
        <w:t>. This</w:t>
      </w:r>
      <w:r>
        <w:rPr>
          <w:bCs/>
        </w:rPr>
        <w:t xml:space="preserve"> would send a clear signal that the government values tech transfer.  But steps would need to be taken to make sure such funding does not result in patenting whe</w:t>
      </w:r>
      <w:r w:rsidR="00B948A3">
        <w:rPr>
          <w:bCs/>
        </w:rPr>
        <w:t>n it</w:t>
      </w:r>
      <w:r>
        <w:rPr>
          <w:bCs/>
        </w:rPr>
        <w:t xml:space="preserve"> is </w:t>
      </w:r>
      <w:r w:rsidR="00B948A3">
        <w:rPr>
          <w:bCs/>
        </w:rPr>
        <w:t xml:space="preserve">not </w:t>
      </w:r>
      <w:r>
        <w:rPr>
          <w:bCs/>
        </w:rPr>
        <w:t xml:space="preserve">necessary or could be counter-productive.  </w:t>
      </w:r>
    </w:p>
    <w:p w14:paraId="52539CD1" w14:textId="77777777" w:rsidR="009C5AC7" w:rsidRDefault="009C5AC7" w:rsidP="00494468">
      <w:pPr>
        <w:rPr>
          <w:bCs/>
        </w:rPr>
      </w:pPr>
    </w:p>
    <w:p w14:paraId="6CB3D9DC" w14:textId="09156155" w:rsidR="009C5AC7" w:rsidRPr="009C5AC7" w:rsidRDefault="009C5AC7" w:rsidP="00494468">
      <w:pPr>
        <w:rPr>
          <w:bCs/>
        </w:rPr>
      </w:pPr>
      <w:r>
        <w:rPr>
          <w:bCs/>
          <w:i/>
          <w:u w:val="single"/>
        </w:rPr>
        <w:t>Recommendation</w:t>
      </w:r>
      <w:r>
        <w:rPr>
          <w:bCs/>
          <w:i/>
        </w:rPr>
        <w:t>:</w:t>
      </w:r>
      <w:r>
        <w:rPr>
          <w:bCs/>
        </w:rPr>
        <w:t xml:space="preserve">  Federal agencies </w:t>
      </w:r>
      <w:r w:rsidR="00C37404">
        <w:rPr>
          <w:bCs/>
        </w:rPr>
        <w:t xml:space="preserve">should </w:t>
      </w:r>
      <w:r>
        <w:rPr>
          <w:bCs/>
        </w:rPr>
        <w:t>pilot different approaches to encourage tech transfer</w:t>
      </w:r>
      <w:r w:rsidR="00C37404">
        <w:rPr>
          <w:bCs/>
        </w:rPr>
        <w:t xml:space="preserve"> by classifying some intellectual property protection activities as</w:t>
      </w:r>
      <w:r w:rsidR="00377517">
        <w:rPr>
          <w:bCs/>
        </w:rPr>
        <w:t xml:space="preserve"> an allowable research cost</w:t>
      </w:r>
      <w:r w:rsidR="00C37404">
        <w:rPr>
          <w:bCs/>
        </w:rPr>
        <w:t>.</w:t>
      </w:r>
    </w:p>
    <w:p w14:paraId="4AB9C841" w14:textId="77777777" w:rsidR="00494468" w:rsidRPr="009C5AC7" w:rsidRDefault="00494468" w:rsidP="00F14C76">
      <w:pPr>
        <w:rPr>
          <w:b/>
          <w:bCs/>
        </w:rPr>
      </w:pPr>
    </w:p>
    <w:p w14:paraId="54443EDA" w14:textId="77777777" w:rsidR="00D807DC" w:rsidRPr="00D807DC" w:rsidRDefault="003D5F7B" w:rsidP="00F14C76">
      <w:pPr>
        <w:rPr>
          <w:b/>
          <w:bCs/>
          <w:u w:val="single"/>
        </w:rPr>
      </w:pPr>
      <w:r>
        <w:rPr>
          <w:b/>
          <w:bCs/>
          <w:u w:val="single"/>
        </w:rPr>
        <w:t xml:space="preserve">For </w:t>
      </w:r>
      <w:r w:rsidR="00A62099" w:rsidRPr="00D807DC">
        <w:rPr>
          <w:b/>
          <w:bCs/>
          <w:u w:val="single"/>
        </w:rPr>
        <w:t>Both Universities and Federal Labs</w:t>
      </w:r>
    </w:p>
    <w:p w14:paraId="592C17D9" w14:textId="77777777" w:rsidR="003D5F7B" w:rsidRDefault="003D5F7B" w:rsidP="003C0624">
      <w:pPr>
        <w:rPr>
          <w:b/>
          <w:bCs/>
        </w:rPr>
      </w:pPr>
    </w:p>
    <w:p w14:paraId="0B9BB3D5" w14:textId="77777777" w:rsidR="009B4D1A" w:rsidRPr="00D92F03" w:rsidRDefault="00522FDF" w:rsidP="00D92F03">
      <w:pPr>
        <w:pStyle w:val="RFIH2"/>
      </w:pPr>
      <w:bookmarkStart w:id="15" w:name="_Toc520723822"/>
      <w:r>
        <w:t>Create</w:t>
      </w:r>
      <w:r w:rsidR="00C37404">
        <w:t xml:space="preserve"> More</w:t>
      </w:r>
      <w:r>
        <w:t xml:space="preserve"> </w:t>
      </w:r>
      <w:r w:rsidR="009B4D1A" w:rsidRPr="00D807DC">
        <w:t>Entrepreneurial Training</w:t>
      </w:r>
      <w:r w:rsidR="001E6390">
        <w:t xml:space="preserve"> Programs</w:t>
      </w:r>
      <w:bookmarkEnd w:id="15"/>
    </w:p>
    <w:p w14:paraId="6F4E973E" w14:textId="77777777" w:rsidR="00304A8E" w:rsidRDefault="00304A8E" w:rsidP="009B4D1A">
      <w:pPr>
        <w:rPr>
          <w:color w:val="000000" w:themeColor="text1"/>
        </w:rPr>
      </w:pPr>
    </w:p>
    <w:p w14:paraId="350D0D73" w14:textId="04F663A1" w:rsidR="009B4D1A" w:rsidRPr="009B4D1A" w:rsidRDefault="00494468" w:rsidP="001E4D0E">
      <w:pPr>
        <w:rPr>
          <w:i/>
          <w:iCs/>
          <w:color w:val="000000" w:themeColor="text1"/>
        </w:rPr>
      </w:pPr>
      <w:r>
        <w:rPr>
          <w:color w:val="000000" w:themeColor="text1"/>
        </w:rPr>
        <w:t>As previously noted, people are the key to tech transfer.</w:t>
      </w:r>
      <w:r w:rsidR="006A72DE" w:rsidDel="006A72DE">
        <w:rPr>
          <w:color w:val="000000" w:themeColor="text1"/>
        </w:rPr>
        <w:t xml:space="preserve"> </w:t>
      </w:r>
      <w:r w:rsidR="006A72DE">
        <w:rPr>
          <w:color w:val="000000" w:themeColor="text1"/>
        </w:rPr>
        <w:t>E</w:t>
      </w:r>
      <w:r w:rsidR="00C37404">
        <w:rPr>
          <w:color w:val="000000" w:themeColor="text1"/>
        </w:rPr>
        <w:t>nlarging the community of tech-transfer-sav</w:t>
      </w:r>
      <w:r w:rsidR="006A72DE">
        <w:rPr>
          <w:color w:val="000000" w:themeColor="text1"/>
        </w:rPr>
        <w:t>v</w:t>
      </w:r>
      <w:r w:rsidR="00C37404">
        <w:rPr>
          <w:color w:val="000000" w:themeColor="text1"/>
        </w:rPr>
        <w:t>y people can improve the return on federal research investments. G</w:t>
      </w:r>
      <w:r>
        <w:rPr>
          <w:color w:val="000000" w:themeColor="text1"/>
        </w:rPr>
        <w:t>rad</w:t>
      </w:r>
      <w:r w:rsidR="00C37404">
        <w:rPr>
          <w:color w:val="000000" w:themeColor="text1"/>
        </w:rPr>
        <w:t>uate</w:t>
      </w:r>
      <w:r>
        <w:rPr>
          <w:color w:val="000000" w:themeColor="text1"/>
        </w:rPr>
        <w:t xml:space="preserve"> students and post-docs </w:t>
      </w:r>
      <w:r w:rsidR="00C37404">
        <w:rPr>
          <w:color w:val="000000" w:themeColor="text1"/>
        </w:rPr>
        <w:t xml:space="preserve">would benefit the most from </w:t>
      </w:r>
      <w:r>
        <w:rPr>
          <w:color w:val="000000" w:themeColor="text1"/>
        </w:rPr>
        <w:t xml:space="preserve">training in </w:t>
      </w:r>
      <w:r w:rsidR="00C37404">
        <w:rPr>
          <w:color w:val="000000" w:themeColor="text1"/>
        </w:rPr>
        <w:t>the</w:t>
      </w:r>
      <w:r>
        <w:rPr>
          <w:color w:val="000000" w:themeColor="text1"/>
        </w:rPr>
        <w:t xml:space="preserve"> identif</w:t>
      </w:r>
      <w:r w:rsidR="00C37404">
        <w:rPr>
          <w:color w:val="000000" w:themeColor="text1"/>
        </w:rPr>
        <w:t>ication</w:t>
      </w:r>
      <w:r>
        <w:rPr>
          <w:color w:val="000000" w:themeColor="text1"/>
        </w:rPr>
        <w:t xml:space="preserve"> and </w:t>
      </w:r>
      <w:r>
        <w:rPr>
          <w:color w:val="000000" w:themeColor="text1"/>
        </w:rPr>
        <w:lastRenderedPageBreak/>
        <w:t>evaluat</w:t>
      </w:r>
      <w:r w:rsidR="00C37404">
        <w:rPr>
          <w:color w:val="000000" w:themeColor="text1"/>
        </w:rPr>
        <w:t>ion of</w:t>
      </w:r>
      <w:r>
        <w:rPr>
          <w:color w:val="000000" w:themeColor="text1"/>
        </w:rPr>
        <w:t xml:space="preserve"> candidate inventions</w:t>
      </w:r>
      <w:r w:rsidR="00377517">
        <w:rPr>
          <w:color w:val="000000" w:themeColor="text1"/>
        </w:rPr>
        <w:t xml:space="preserve"> </w:t>
      </w:r>
      <w:r w:rsidR="00AE4422">
        <w:rPr>
          <w:color w:val="000000" w:themeColor="text1"/>
        </w:rPr>
        <w:t xml:space="preserve">and </w:t>
      </w:r>
      <w:r w:rsidR="00377517">
        <w:rPr>
          <w:color w:val="000000" w:themeColor="text1"/>
        </w:rPr>
        <w:t xml:space="preserve">the </w:t>
      </w:r>
      <w:r w:rsidR="00AE4422">
        <w:rPr>
          <w:color w:val="000000" w:themeColor="text1"/>
        </w:rPr>
        <w:t>methodologies for advancing the</w:t>
      </w:r>
      <w:r w:rsidR="006A72DE">
        <w:rPr>
          <w:color w:val="000000" w:themeColor="text1"/>
        </w:rPr>
        <w:t>m.</w:t>
      </w:r>
      <w:r w:rsidR="00377517">
        <w:rPr>
          <w:color w:val="000000" w:themeColor="text1"/>
        </w:rPr>
        <w:t xml:space="preserve"> </w:t>
      </w:r>
      <w:r w:rsidR="00AE4422">
        <w:rPr>
          <w:color w:val="000000" w:themeColor="text1"/>
        </w:rPr>
        <w:t>While m</w:t>
      </w:r>
      <w:r w:rsidR="00377517">
        <w:rPr>
          <w:color w:val="000000" w:themeColor="text1"/>
        </w:rPr>
        <w:t xml:space="preserve">ore </w:t>
      </w:r>
      <w:r>
        <w:rPr>
          <w:color w:val="000000" w:themeColor="text1"/>
        </w:rPr>
        <w:t xml:space="preserve">senior researchers can also </w:t>
      </w:r>
      <w:r w:rsidR="00AE4422">
        <w:rPr>
          <w:color w:val="000000" w:themeColor="text1"/>
        </w:rPr>
        <w:t xml:space="preserve">benefit </w:t>
      </w:r>
      <w:r>
        <w:rPr>
          <w:color w:val="000000" w:themeColor="text1"/>
        </w:rPr>
        <w:t xml:space="preserve">from </w:t>
      </w:r>
      <w:r w:rsidR="00AE4422">
        <w:rPr>
          <w:color w:val="000000" w:themeColor="text1"/>
        </w:rPr>
        <w:t xml:space="preserve">appropriate training, </w:t>
      </w:r>
      <w:r>
        <w:rPr>
          <w:color w:val="000000" w:themeColor="text1"/>
        </w:rPr>
        <w:t>grad students and post-docs</w:t>
      </w:r>
      <w:r w:rsidR="00AE4422">
        <w:rPr>
          <w:color w:val="000000" w:themeColor="text1"/>
        </w:rPr>
        <w:t xml:space="preserve"> –</w:t>
      </w:r>
      <w:r>
        <w:rPr>
          <w:color w:val="000000" w:themeColor="text1"/>
        </w:rPr>
        <w:t xml:space="preserve"> whether at a university or a federal lab</w:t>
      </w:r>
      <w:r w:rsidR="00AE4422">
        <w:rPr>
          <w:color w:val="000000" w:themeColor="text1"/>
        </w:rPr>
        <w:t xml:space="preserve"> – are more likely to move to a company to commercialize an invention. P</w:t>
      </w:r>
      <w:r>
        <w:rPr>
          <w:color w:val="000000" w:themeColor="text1"/>
        </w:rPr>
        <w:t xml:space="preserve">roviding training to them can </w:t>
      </w:r>
      <w:r w:rsidR="006A72DE">
        <w:rPr>
          <w:color w:val="000000" w:themeColor="text1"/>
        </w:rPr>
        <w:t xml:space="preserve">also </w:t>
      </w:r>
      <w:r>
        <w:rPr>
          <w:color w:val="000000" w:themeColor="text1"/>
        </w:rPr>
        <w:t xml:space="preserve">help instill tech transfer as part of a lab’s culture and can send a clear signal that tech transfer is valued.  Finally, student training in entrepreneurialism and tech transfer is a </w:t>
      </w:r>
      <w:r w:rsidR="006A72DE">
        <w:rPr>
          <w:color w:val="000000" w:themeColor="text1"/>
        </w:rPr>
        <w:t xml:space="preserve">natural extension of the graduate education already supported by the </w:t>
      </w:r>
      <w:r>
        <w:rPr>
          <w:color w:val="000000" w:themeColor="text1"/>
        </w:rPr>
        <w:t>federal government</w:t>
      </w:r>
      <w:r w:rsidR="006A72DE">
        <w:rPr>
          <w:color w:val="000000" w:themeColor="text1"/>
        </w:rPr>
        <w:t>.</w:t>
      </w:r>
      <w:r>
        <w:rPr>
          <w:color w:val="000000" w:themeColor="text1"/>
        </w:rPr>
        <w:t xml:space="preserve"> </w:t>
      </w:r>
      <w:r w:rsidR="006A72DE">
        <w:rPr>
          <w:color w:val="000000" w:themeColor="text1"/>
        </w:rPr>
        <w:t>I</w:t>
      </w:r>
      <w:r>
        <w:rPr>
          <w:color w:val="000000" w:themeColor="text1"/>
        </w:rPr>
        <w:t xml:space="preserve">nvesting </w:t>
      </w:r>
      <w:r w:rsidR="006A72DE">
        <w:rPr>
          <w:color w:val="000000" w:themeColor="text1"/>
        </w:rPr>
        <w:t xml:space="preserve">more </w:t>
      </w:r>
      <w:r>
        <w:rPr>
          <w:color w:val="000000" w:themeColor="text1"/>
        </w:rPr>
        <w:t xml:space="preserve">in students </w:t>
      </w:r>
      <w:r w:rsidR="006A72DE">
        <w:rPr>
          <w:color w:val="000000" w:themeColor="text1"/>
        </w:rPr>
        <w:t xml:space="preserve">would </w:t>
      </w:r>
      <w:r>
        <w:rPr>
          <w:color w:val="000000" w:themeColor="text1"/>
        </w:rPr>
        <w:t xml:space="preserve">provide </w:t>
      </w:r>
      <w:r w:rsidR="006A72DE">
        <w:rPr>
          <w:color w:val="000000" w:themeColor="text1"/>
        </w:rPr>
        <w:t xml:space="preserve">more </w:t>
      </w:r>
      <w:r>
        <w:rPr>
          <w:color w:val="000000" w:themeColor="text1"/>
        </w:rPr>
        <w:t xml:space="preserve">bang for the </w:t>
      </w:r>
      <w:r w:rsidR="006A72DE">
        <w:rPr>
          <w:color w:val="000000" w:themeColor="text1"/>
        </w:rPr>
        <w:t xml:space="preserve">federal research and education </w:t>
      </w:r>
      <w:r>
        <w:rPr>
          <w:color w:val="000000" w:themeColor="text1"/>
        </w:rPr>
        <w:t xml:space="preserve">buck. </w:t>
      </w:r>
    </w:p>
    <w:p w14:paraId="50C9CC38" w14:textId="77777777" w:rsidR="00494468" w:rsidRDefault="00494468" w:rsidP="007E1F31">
      <w:pPr>
        <w:rPr>
          <w:i/>
          <w:iCs/>
        </w:rPr>
      </w:pPr>
    </w:p>
    <w:p w14:paraId="68AC5935" w14:textId="42A5341F" w:rsidR="003D5F7B" w:rsidRDefault="00494468" w:rsidP="001E4D0E">
      <w:pPr>
        <w:rPr>
          <w:i/>
          <w:iCs/>
          <w:u w:val="single"/>
        </w:rPr>
      </w:pPr>
      <w:r>
        <w:rPr>
          <w:i/>
          <w:iCs/>
          <w:u w:val="single"/>
        </w:rPr>
        <w:t>Recommendation</w:t>
      </w:r>
      <w:r w:rsidR="003D5F7B" w:rsidRPr="003D5F7B">
        <w:rPr>
          <w:i/>
          <w:iCs/>
        </w:rPr>
        <w:t>:</w:t>
      </w:r>
      <w:r w:rsidR="003D5F7B">
        <w:rPr>
          <w:iCs/>
        </w:rPr>
        <w:t xml:space="preserve">  </w:t>
      </w:r>
      <w:r w:rsidR="00AE4422">
        <w:rPr>
          <w:iCs/>
        </w:rPr>
        <w:t>Research agencies should expand programs such as I-Corps (</w:t>
      </w:r>
      <w:r w:rsidR="00377517">
        <w:rPr>
          <w:iCs/>
        </w:rPr>
        <w:t xml:space="preserve">run by the </w:t>
      </w:r>
      <w:r w:rsidR="00AE4422">
        <w:rPr>
          <w:iCs/>
        </w:rPr>
        <w:t>N</w:t>
      </w:r>
      <w:r w:rsidR="00377517">
        <w:rPr>
          <w:iCs/>
        </w:rPr>
        <w:t xml:space="preserve">ational </w:t>
      </w:r>
      <w:r w:rsidR="00AE4422">
        <w:rPr>
          <w:iCs/>
        </w:rPr>
        <w:t>S</w:t>
      </w:r>
      <w:r w:rsidR="00377517">
        <w:rPr>
          <w:iCs/>
        </w:rPr>
        <w:t xml:space="preserve">cience </w:t>
      </w:r>
      <w:r w:rsidR="00AE4422">
        <w:rPr>
          <w:iCs/>
        </w:rPr>
        <w:t>F</w:t>
      </w:r>
      <w:r w:rsidR="00377517">
        <w:rPr>
          <w:iCs/>
        </w:rPr>
        <w:t>oundation</w:t>
      </w:r>
      <w:r w:rsidR="00AE4422">
        <w:rPr>
          <w:iCs/>
        </w:rPr>
        <w:t xml:space="preserve"> and others) and the Lab-Embedded Entrepreneurship Program (D</w:t>
      </w:r>
      <w:r w:rsidR="00377517">
        <w:rPr>
          <w:iCs/>
        </w:rPr>
        <w:t xml:space="preserve">epartment of </w:t>
      </w:r>
      <w:r w:rsidR="00AE4422">
        <w:rPr>
          <w:iCs/>
        </w:rPr>
        <w:t>E</w:t>
      </w:r>
      <w:r w:rsidR="00377517">
        <w:rPr>
          <w:iCs/>
        </w:rPr>
        <w:t>nergy</w:t>
      </w:r>
      <w:r w:rsidR="00AE4422">
        <w:rPr>
          <w:iCs/>
        </w:rPr>
        <w:t xml:space="preserve">), and should support new programs that give researchers </w:t>
      </w:r>
      <w:r w:rsidR="00377517">
        <w:rPr>
          <w:iCs/>
        </w:rPr>
        <w:t>– e</w:t>
      </w:r>
      <w:r w:rsidR="00AE4422">
        <w:rPr>
          <w:iCs/>
        </w:rPr>
        <w:t>spe</w:t>
      </w:r>
      <w:r w:rsidR="00377517">
        <w:rPr>
          <w:iCs/>
        </w:rPr>
        <w:t>cially early career researchers – n</w:t>
      </w:r>
      <w:r w:rsidR="00225A9C">
        <w:rPr>
          <w:iCs/>
        </w:rPr>
        <w:t>ew skills in entrepreneurship</w:t>
      </w:r>
      <w:r w:rsidR="003D5F7B">
        <w:rPr>
          <w:iCs/>
        </w:rPr>
        <w:t>, business</w:t>
      </w:r>
      <w:r w:rsidR="00225A9C">
        <w:rPr>
          <w:iCs/>
        </w:rPr>
        <w:t>, intellectual property rights management</w:t>
      </w:r>
      <w:r w:rsidR="006A72DE">
        <w:rPr>
          <w:iCs/>
        </w:rPr>
        <w:t>.</w:t>
      </w:r>
      <w:r w:rsidR="006A72DE" w:rsidDel="006A72DE">
        <w:rPr>
          <w:iCs/>
        </w:rPr>
        <w:t xml:space="preserve"> </w:t>
      </w:r>
      <w:r w:rsidR="003D5F7B">
        <w:rPr>
          <w:iCs/>
        </w:rPr>
        <w:t xml:space="preserve"> </w:t>
      </w:r>
      <w:r w:rsidR="003D5F7B">
        <w:rPr>
          <w:i/>
          <w:iCs/>
          <w:u w:val="single"/>
        </w:rPr>
        <w:t xml:space="preserve"> </w:t>
      </w:r>
    </w:p>
    <w:p w14:paraId="36E7306E" w14:textId="74FACE76" w:rsidR="00934941" w:rsidRPr="00CD7C97" w:rsidRDefault="00934941" w:rsidP="007E1F31">
      <w:pPr>
        <w:rPr>
          <w:i/>
          <w:iCs/>
          <w:color w:val="000000" w:themeColor="text1"/>
        </w:rPr>
      </w:pPr>
    </w:p>
    <w:p w14:paraId="5E39AE32" w14:textId="77777777" w:rsidR="00934941" w:rsidRDefault="00434E56" w:rsidP="00D92F03">
      <w:pPr>
        <w:pStyle w:val="RFIH1"/>
      </w:pPr>
      <w:bookmarkStart w:id="16" w:name="_Toc520723823"/>
      <w:r>
        <w:t>QUESTION</w:t>
      </w:r>
      <w:r w:rsidR="003C0624">
        <w:t xml:space="preserve"> 4</w:t>
      </w:r>
      <w:r w:rsidR="00802020">
        <w:t>:</w:t>
      </w:r>
      <w:r w:rsidR="004D60BF">
        <w:br/>
      </w:r>
      <w:r w:rsidR="00934941">
        <w:t>WHAT ARE OTHER WAYS TO SIGNIFICANTLY IMPROVE THE TRANFSER OF TECHNOLOGY, KNOWLEDGE, AND CAPABILITIES RESUTLING FROM FEDERAL R&amp;D TO BENEFIT U.S. INNOVATION AND THE ECONOMY? WHAT CHANGES WOULD THESE PROPOSED IMPROVEMENTS REQUIRE TO FEDERAL TECHNOLOGY TRANSFER PRACTICES, POLICIES, REGULATIONS, AND LEGISLATION?</w:t>
      </w:r>
      <w:bookmarkEnd w:id="16"/>
      <w:r w:rsidR="00934941">
        <w:t xml:space="preserve"> </w:t>
      </w:r>
    </w:p>
    <w:p w14:paraId="65DCA3E1" w14:textId="77777777" w:rsidR="00670511" w:rsidRPr="00C86F9F" w:rsidRDefault="00670511" w:rsidP="00F853F1"/>
    <w:p w14:paraId="5C87E845" w14:textId="213E3FE0" w:rsidR="009C5AC7" w:rsidRPr="009C5AC7" w:rsidRDefault="009C5AC7" w:rsidP="00934941">
      <w:pPr>
        <w:rPr>
          <w:bCs/>
          <w:color w:val="000000" w:themeColor="text1"/>
        </w:rPr>
      </w:pPr>
      <w:r>
        <w:rPr>
          <w:bCs/>
          <w:color w:val="000000" w:themeColor="text1"/>
        </w:rPr>
        <w:t>The</w:t>
      </w:r>
      <w:r w:rsidR="00225A9C">
        <w:rPr>
          <w:bCs/>
          <w:color w:val="000000" w:themeColor="text1"/>
        </w:rPr>
        <w:t xml:space="preserve"> following</w:t>
      </w:r>
      <w:r>
        <w:rPr>
          <w:bCs/>
          <w:color w:val="000000" w:themeColor="text1"/>
        </w:rPr>
        <w:t xml:space="preserve"> recommendations are not specific to federal laboratories </w:t>
      </w:r>
      <w:r w:rsidR="00225A9C">
        <w:rPr>
          <w:bCs/>
          <w:color w:val="000000" w:themeColor="text1"/>
        </w:rPr>
        <w:t xml:space="preserve">or </w:t>
      </w:r>
      <w:r>
        <w:rPr>
          <w:bCs/>
          <w:color w:val="000000" w:themeColor="text1"/>
        </w:rPr>
        <w:t>universities</w:t>
      </w:r>
      <w:r w:rsidR="008C16FF">
        <w:rPr>
          <w:bCs/>
          <w:color w:val="000000" w:themeColor="text1"/>
        </w:rPr>
        <w:t xml:space="preserve">, except </w:t>
      </w:r>
      <w:r w:rsidR="00225A9C">
        <w:rPr>
          <w:bCs/>
          <w:color w:val="000000" w:themeColor="text1"/>
        </w:rPr>
        <w:t>where specified</w:t>
      </w:r>
      <w:r>
        <w:rPr>
          <w:bCs/>
          <w:color w:val="000000" w:themeColor="text1"/>
        </w:rPr>
        <w:t>.</w:t>
      </w:r>
    </w:p>
    <w:p w14:paraId="64E690BB" w14:textId="77777777" w:rsidR="009C5AC7" w:rsidRDefault="009C5AC7" w:rsidP="00934941">
      <w:pPr>
        <w:rPr>
          <w:b/>
          <w:bCs/>
          <w:color w:val="000000" w:themeColor="text1"/>
          <w:u w:val="single"/>
        </w:rPr>
      </w:pPr>
    </w:p>
    <w:p w14:paraId="7C4B44D3" w14:textId="45868AE8" w:rsidR="009C5AC7" w:rsidRDefault="001D0E31" w:rsidP="00925D4D">
      <w:pPr>
        <w:pStyle w:val="RFIH2"/>
      </w:pPr>
      <w:bookmarkStart w:id="17" w:name="_Toc520723824"/>
      <w:r>
        <w:t>Develop additional</w:t>
      </w:r>
      <w:r w:rsidRPr="00D92F03">
        <w:t xml:space="preserve"> </w:t>
      </w:r>
      <w:r w:rsidR="009C5AC7" w:rsidRPr="00D92F03">
        <w:t xml:space="preserve">funding </w:t>
      </w:r>
      <w:r>
        <w:t>mechanisms to bridge funding gaps</w:t>
      </w:r>
      <w:r w:rsidR="00755A65">
        <w:t xml:space="preserve">, </w:t>
      </w:r>
      <w:r w:rsidR="00990AF7">
        <w:t xml:space="preserve">including for preliminary evaluation of </w:t>
      </w:r>
      <w:r w:rsidR="00225A9C">
        <w:t>commercial potential</w:t>
      </w:r>
      <w:bookmarkEnd w:id="17"/>
    </w:p>
    <w:p w14:paraId="66C47830" w14:textId="387EA0BA" w:rsidR="006D7058" w:rsidRDefault="006D7058" w:rsidP="00F957C4"/>
    <w:p w14:paraId="7D2678AF" w14:textId="1846F6E5" w:rsidR="001E4D0E" w:rsidRPr="006D7058" w:rsidRDefault="006D7058" w:rsidP="00F957C4">
      <w:pPr>
        <w:rPr>
          <w:b/>
          <w:bCs/>
          <w:color w:val="000000" w:themeColor="text1"/>
        </w:rPr>
      </w:pPr>
      <w:r>
        <w:t>The commercial potential of discoveries and inventions is often difficult to assess at early stages of research.  “Proof of concept” studies are designed to advance research to the point where that potential can be gauged more accurately.</w:t>
      </w:r>
      <w:r>
        <w:rPr>
          <w:color w:val="000000" w:themeColor="text1"/>
        </w:rPr>
        <w:t xml:space="preserve">  B</w:t>
      </w:r>
      <w:r w:rsidR="00225A9C" w:rsidRPr="006D7058">
        <w:rPr>
          <w:color w:val="000000" w:themeColor="text1"/>
        </w:rPr>
        <w:t>ut funding for proof</w:t>
      </w:r>
      <w:r w:rsidR="00755A65" w:rsidRPr="006D7058">
        <w:rPr>
          <w:color w:val="000000" w:themeColor="text1"/>
        </w:rPr>
        <w:t>-</w:t>
      </w:r>
      <w:r w:rsidR="00225A9C" w:rsidRPr="006D7058">
        <w:rPr>
          <w:color w:val="000000" w:themeColor="text1"/>
        </w:rPr>
        <w:t>of</w:t>
      </w:r>
      <w:r w:rsidR="00755A65" w:rsidRPr="006D7058">
        <w:rPr>
          <w:color w:val="000000" w:themeColor="text1"/>
        </w:rPr>
        <w:t>-</w:t>
      </w:r>
      <w:r w:rsidR="00225A9C" w:rsidRPr="006D7058">
        <w:rPr>
          <w:color w:val="000000" w:themeColor="text1"/>
        </w:rPr>
        <w:t xml:space="preserve">concept studies is scarce, </w:t>
      </w:r>
      <w:r w:rsidR="001E4D0E" w:rsidRPr="006D7058">
        <w:rPr>
          <w:color w:val="000000" w:themeColor="text1"/>
        </w:rPr>
        <w:t>and federal proof-of-concept funding, such as SBIR Phase I awards, are generally not available to employees of universities or FFRDCs. Researchers affiliated with such labs or universities would benefit from opportunities to perform</w:t>
      </w:r>
      <w:r w:rsidR="001D0E31" w:rsidRPr="006D7058">
        <w:rPr>
          <w:color w:val="000000" w:themeColor="text1"/>
        </w:rPr>
        <w:t xml:space="preserve"> early-stage evaluations before fully committing to a commercial venture. Federal support for such evaluations could provide the necessary impetus to get certain technologies out of the laboratories and make them attractive to early-stage investors.</w:t>
      </w:r>
    </w:p>
    <w:p w14:paraId="47F0C364" w14:textId="77777777" w:rsidR="00990AF7" w:rsidRDefault="00990AF7" w:rsidP="00F957C4">
      <w:pPr>
        <w:rPr>
          <w:bCs/>
          <w:color w:val="000000" w:themeColor="text1"/>
        </w:rPr>
      </w:pPr>
    </w:p>
    <w:p w14:paraId="7A84A9DE" w14:textId="643E78A4" w:rsidR="00D47768" w:rsidRDefault="00990AF7" w:rsidP="00F957C4">
      <w:pPr>
        <w:rPr>
          <w:bCs/>
          <w:color w:val="000000" w:themeColor="text1"/>
        </w:rPr>
      </w:pPr>
      <w:r>
        <w:rPr>
          <w:bCs/>
          <w:color w:val="000000" w:themeColor="text1"/>
        </w:rPr>
        <w:t>In addition to initial proof of concept, there are several other R&amp;D stages</w:t>
      </w:r>
      <w:r w:rsidR="00D47768">
        <w:rPr>
          <w:bCs/>
          <w:color w:val="000000" w:themeColor="text1"/>
        </w:rPr>
        <w:t>, such as scale</w:t>
      </w:r>
      <w:r w:rsidR="00755A65">
        <w:rPr>
          <w:bCs/>
          <w:color w:val="000000" w:themeColor="text1"/>
        </w:rPr>
        <w:t>-</w:t>
      </w:r>
      <w:r w:rsidR="00D47768">
        <w:rPr>
          <w:bCs/>
          <w:color w:val="000000" w:themeColor="text1"/>
        </w:rPr>
        <w:t>up to manufacturing,</w:t>
      </w:r>
      <w:r>
        <w:rPr>
          <w:bCs/>
          <w:color w:val="000000" w:themeColor="text1"/>
        </w:rPr>
        <w:t xml:space="preserve"> where funding gaps can appear</w:t>
      </w:r>
      <w:r w:rsidR="00D47768">
        <w:rPr>
          <w:bCs/>
          <w:color w:val="000000" w:themeColor="text1"/>
        </w:rPr>
        <w:t>,</w:t>
      </w:r>
      <w:r w:rsidR="00D47768" w:rsidRPr="00D47768">
        <w:rPr>
          <w:bCs/>
          <w:color w:val="000000" w:themeColor="text1"/>
        </w:rPr>
        <w:t xml:space="preserve"> </w:t>
      </w:r>
      <w:r w:rsidR="00D47768">
        <w:rPr>
          <w:bCs/>
          <w:color w:val="000000" w:themeColor="text1"/>
        </w:rPr>
        <w:t xml:space="preserve">with considerable variation across industries. </w:t>
      </w:r>
    </w:p>
    <w:p w14:paraId="11D40F99" w14:textId="77777777" w:rsidR="001E4D0E" w:rsidRDefault="001E4D0E" w:rsidP="005B29FC">
      <w:pPr>
        <w:rPr>
          <w:bCs/>
          <w:color w:val="000000" w:themeColor="text1"/>
        </w:rPr>
      </w:pPr>
    </w:p>
    <w:p w14:paraId="0F672C43" w14:textId="2DE98B98" w:rsidR="00646017" w:rsidRDefault="008C16FF" w:rsidP="00934941">
      <w:pPr>
        <w:rPr>
          <w:bCs/>
          <w:color w:val="000000" w:themeColor="text1"/>
        </w:rPr>
      </w:pPr>
      <w:r>
        <w:rPr>
          <w:bCs/>
          <w:i/>
          <w:color w:val="000000" w:themeColor="text1"/>
          <w:u w:val="single"/>
        </w:rPr>
        <w:t>Recommendation</w:t>
      </w:r>
      <w:r>
        <w:rPr>
          <w:bCs/>
          <w:i/>
          <w:color w:val="000000" w:themeColor="text1"/>
        </w:rPr>
        <w:t xml:space="preserve">:  </w:t>
      </w:r>
      <w:r>
        <w:rPr>
          <w:bCs/>
          <w:color w:val="000000" w:themeColor="text1"/>
        </w:rPr>
        <w:t xml:space="preserve">Federal agencies should create programs that would enable </w:t>
      </w:r>
      <w:r w:rsidR="001D0E31">
        <w:rPr>
          <w:bCs/>
          <w:color w:val="000000" w:themeColor="text1"/>
        </w:rPr>
        <w:t>more “proof</w:t>
      </w:r>
      <w:r w:rsidR="00755A65">
        <w:rPr>
          <w:bCs/>
          <w:color w:val="000000" w:themeColor="text1"/>
        </w:rPr>
        <w:t>-</w:t>
      </w:r>
      <w:r w:rsidR="001D0E31">
        <w:rPr>
          <w:bCs/>
          <w:color w:val="000000" w:themeColor="text1"/>
        </w:rPr>
        <w:t>of</w:t>
      </w:r>
      <w:r w:rsidR="00755A65">
        <w:rPr>
          <w:bCs/>
          <w:color w:val="000000" w:themeColor="text1"/>
        </w:rPr>
        <w:t>-</w:t>
      </w:r>
      <w:r w:rsidR="001D0E31">
        <w:rPr>
          <w:bCs/>
          <w:color w:val="000000" w:themeColor="text1"/>
        </w:rPr>
        <w:t xml:space="preserve">concept” research </w:t>
      </w:r>
      <w:r>
        <w:rPr>
          <w:bCs/>
          <w:color w:val="000000" w:themeColor="text1"/>
        </w:rPr>
        <w:t xml:space="preserve">to </w:t>
      </w:r>
      <w:r w:rsidR="001D0E31">
        <w:rPr>
          <w:bCs/>
          <w:color w:val="000000" w:themeColor="text1"/>
        </w:rPr>
        <w:t xml:space="preserve">be </w:t>
      </w:r>
      <w:r>
        <w:rPr>
          <w:bCs/>
          <w:color w:val="000000" w:themeColor="text1"/>
        </w:rPr>
        <w:t>conduct</w:t>
      </w:r>
      <w:r w:rsidR="001D0E31">
        <w:rPr>
          <w:bCs/>
          <w:color w:val="000000" w:themeColor="text1"/>
        </w:rPr>
        <w:t>ed</w:t>
      </w:r>
      <w:r>
        <w:rPr>
          <w:bCs/>
          <w:color w:val="000000" w:themeColor="text1"/>
        </w:rPr>
        <w:t xml:space="preserve"> </w:t>
      </w:r>
      <w:r w:rsidR="00755A65">
        <w:rPr>
          <w:bCs/>
          <w:color w:val="000000" w:themeColor="text1"/>
        </w:rPr>
        <w:t>at</w:t>
      </w:r>
      <w:r w:rsidR="001D0E31">
        <w:rPr>
          <w:bCs/>
          <w:color w:val="000000" w:themeColor="text1"/>
        </w:rPr>
        <w:t xml:space="preserve"> </w:t>
      </w:r>
      <w:r w:rsidR="00755A65">
        <w:rPr>
          <w:bCs/>
          <w:color w:val="000000" w:themeColor="text1"/>
        </w:rPr>
        <w:t xml:space="preserve">federal </w:t>
      </w:r>
      <w:r w:rsidR="001D0E31">
        <w:rPr>
          <w:bCs/>
          <w:color w:val="000000" w:themeColor="text1"/>
        </w:rPr>
        <w:t xml:space="preserve">labs </w:t>
      </w:r>
      <w:r w:rsidR="00755A65">
        <w:rPr>
          <w:bCs/>
          <w:color w:val="000000" w:themeColor="text1"/>
        </w:rPr>
        <w:t>and</w:t>
      </w:r>
      <w:r w:rsidR="001D0E31">
        <w:rPr>
          <w:bCs/>
          <w:color w:val="000000" w:themeColor="text1"/>
        </w:rPr>
        <w:t xml:space="preserve"> universities</w:t>
      </w:r>
      <w:r w:rsidR="00D47768">
        <w:rPr>
          <w:bCs/>
          <w:color w:val="000000" w:themeColor="text1"/>
        </w:rPr>
        <w:t xml:space="preserve">. </w:t>
      </w:r>
      <w:r w:rsidR="00646017">
        <w:rPr>
          <w:bCs/>
          <w:color w:val="000000" w:themeColor="text1"/>
        </w:rPr>
        <w:t xml:space="preserve">One potential mechanism </w:t>
      </w:r>
      <w:r w:rsidR="00646017">
        <w:rPr>
          <w:bCs/>
          <w:color w:val="000000" w:themeColor="text1"/>
        </w:rPr>
        <w:lastRenderedPageBreak/>
        <w:t xml:space="preserve">for this would be </w:t>
      </w:r>
      <w:r w:rsidR="00377517">
        <w:rPr>
          <w:bCs/>
          <w:color w:val="000000" w:themeColor="text1"/>
        </w:rPr>
        <w:t xml:space="preserve">to revise </w:t>
      </w:r>
      <w:r w:rsidR="00646017">
        <w:rPr>
          <w:bCs/>
          <w:color w:val="000000" w:themeColor="text1"/>
        </w:rPr>
        <w:t>Small Business Technology Transfer (STTR</w:t>
      </w:r>
      <w:r w:rsidR="00377517">
        <w:rPr>
          <w:bCs/>
          <w:color w:val="000000" w:themeColor="text1"/>
        </w:rPr>
        <w:t>) programs. STTR already operates</w:t>
      </w:r>
      <w:r w:rsidR="00646017">
        <w:rPr>
          <w:bCs/>
          <w:color w:val="000000" w:themeColor="text1"/>
        </w:rPr>
        <w:t xml:space="preserve"> in the space between universities and for-profit companies, requiring significant participation from each.</w:t>
      </w:r>
    </w:p>
    <w:p w14:paraId="0419CB5A" w14:textId="77777777" w:rsidR="00646017" w:rsidRDefault="00646017" w:rsidP="00934941">
      <w:pPr>
        <w:rPr>
          <w:bCs/>
          <w:color w:val="000000" w:themeColor="text1"/>
        </w:rPr>
      </w:pPr>
    </w:p>
    <w:p w14:paraId="6C9AFA55" w14:textId="3E28D50A" w:rsidR="009C5AC7" w:rsidRPr="008C16FF" w:rsidRDefault="00646017" w:rsidP="00934941">
      <w:pPr>
        <w:rPr>
          <w:bCs/>
          <w:color w:val="000000" w:themeColor="text1"/>
        </w:rPr>
      </w:pPr>
      <w:r>
        <w:rPr>
          <w:bCs/>
          <w:color w:val="000000" w:themeColor="text1"/>
        </w:rPr>
        <w:t>Agencies</w:t>
      </w:r>
      <w:r w:rsidR="00D47768">
        <w:rPr>
          <w:bCs/>
          <w:color w:val="000000" w:themeColor="text1"/>
        </w:rPr>
        <w:t xml:space="preserve"> should also expand their support for competitively selected innovators striving to cross later-stage gaps with technologies derived from federally supported R&amp;D. </w:t>
      </w:r>
      <w:r w:rsidR="008C16FF">
        <w:rPr>
          <w:bCs/>
          <w:color w:val="000000" w:themeColor="text1"/>
        </w:rPr>
        <w:t xml:space="preserve">More federal agencies </w:t>
      </w:r>
      <w:r w:rsidR="00990AF7">
        <w:rPr>
          <w:bCs/>
          <w:color w:val="000000" w:themeColor="text1"/>
        </w:rPr>
        <w:t>should</w:t>
      </w:r>
      <w:r w:rsidR="008C16FF">
        <w:rPr>
          <w:bCs/>
          <w:color w:val="000000" w:themeColor="text1"/>
        </w:rPr>
        <w:t xml:space="preserve"> create funding arms, such as In-Q-Tel, to help underwrite the development of innovations</w:t>
      </w:r>
      <w:r w:rsidR="00990AF7">
        <w:rPr>
          <w:bCs/>
          <w:color w:val="000000" w:themeColor="text1"/>
        </w:rPr>
        <w:t xml:space="preserve"> closely related to agency missions</w:t>
      </w:r>
      <w:r w:rsidR="008C16FF">
        <w:rPr>
          <w:bCs/>
          <w:color w:val="000000" w:themeColor="text1"/>
        </w:rPr>
        <w:t xml:space="preserve">, especially for those that originate in federal labs.  </w:t>
      </w:r>
      <w:r w:rsidR="001B2CA4">
        <w:rPr>
          <w:bCs/>
          <w:color w:val="000000" w:themeColor="text1"/>
        </w:rPr>
        <w:t>Agencies could also provide funding to help universities</w:t>
      </w:r>
      <w:r w:rsidR="00990AF7">
        <w:rPr>
          <w:bCs/>
          <w:color w:val="000000" w:themeColor="text1"/>
        </w:rPr>
        <w:t xml:space="preserve"> or non-profits </w:t>
      </w:r>
      <w:r w:rsidR="001B2CA4">
        <w:rPr>
          <w:bCs/>
          <w:color w:val="000000" w:themeColor="text1"/>
        </w:rPr>
        <w:t>start entities like MIT’s The Engine</w:t>
      </w:r>
      <w:r w:rsidR="00990AF7">
        <w:rPr>
          <w:bCs/>
          <w:color w:val="000000" w:themeColor="text1"/>
        </w:rPr>
        <w:t>, which is designed to support the commercialization of “tough technologies” requiring longer, more patient investment than is allowed in the standard venture capital model</w:t>
      </w:r>
      <w:r w:rsidR="001B2CA4">
        <w:rPr>
          <w:bCs/>
          <w:color w:val="000000" w:themeColor="text1"/>
        </w:rPr>
        <w:t>.</w:t>
      </w:r>
    </w:p>
    <w:p w14:paraId="10828964" w14:textId="77777777" w:rsidR="009C5AC7" w:rsidRDefault="009C5AC7" w:rsidP="00934941">
      <w:pPr>
        <w:rPr>
          <w:b/>
          <w:bCs/>
          <w:color w:val="000000" w:themeColor="text1"/>
          <w:u w:val="single"/>
        </w:rPr>
      </w:pPr>
    </w:p>
    <w:p w14:paraId="7ADD7434" w14:textId="77777777" w:rsidR="00F853F1" w:rsidRPr="00D92F03" w:rsidRDefault="001B2CA4" w:rsidP="00D92F03">
      <w:pPr>
        <w:pStyle w:val="RFIH2"/>
      </w:pPr>
      <w:bookmarkStart w:id="18" w:name="_Toc520723825"/>
      <w:r>
        <w:t>Encourage m</w:t>
      </w:r>
      <w:r w:rsidR="00D1108F">
        <w:t>ore research partnerships with private industry</w:t>
      </w:r>
      <w:bookmarkEnd w:id="18"/>
    </w:p>
    <w:p w14:paraId="1CBFD58B" w14:textId="77777777" w:rsidR="001B2CA4" w:rsidRDefault="001B2CA4" w:rsidP="00F7551E">
      <w:pPr>
        <w:rPr>
          <w:b/>
          <w:bCs/>
        </w:rPr>
      </w:pPr>
    </w:p>
    <w:p w14:paraId="067009A5" w14:textId="0FD0CCA4" w:rsidR="00D1108F" w:rsidRDefault="00D1108F" w:rsidP="00F7551E">
      <w:pPr>
        <w:rPr>
          <w:bCs/>
        </w:rPr>
      </w:pPr>
      <w:r>
        <w:rPr>
          <w:bCs/>
        </w:rPr>
        <w:t xml:space="preserve">Tech transfer is more likely to happen when commercial entities are part of the research from the outset.  That is not always appropriate, and universities and federal labs need balanced portfolios.  But research that includes </w:t>
      </w:r>
      <w:r w:rsidR="00755A65">
        <w:rPr>
          <w:bCs/>
        </w:rPr>
        <w:t xml:space="preserve">both </w:t>
      </w:r>
      <w:r>
        <w:rPr>
          <w:bCs/>
        </w:rPr>
        <w:t>universities and private companies</w:t>
      </w:r>
      <w:r w:rsidR="00755A65">
        <w:rPr>
          <w:bCs/>
        </w:rPr>
        <w:t>,</w:t>
      </w:r>
      <w:r>
        <w:rPr>
          <w:bCs/>
        </w:rPr>
        <w:t xml:space="preserve"> or federal labs and private companies can advance research (including some kinds of fundamental research) while increasing the likelihood that it will result in fairly rapid, tangible benefits. </w:t>
      </w:r>
    </w:p>
    <w:p w14:paraId="132EB1BF" w14:textId="77777777" w:rsidR="00D1108F" w:rsidRDefault="00D1108F" w:rsidP="00F7551E">
      <w:pPr>
        <w:rPr>
          <w:bCs/>
        </w:rPr>
      </w:pPr>
    </w:p>
    <w:p w14:paraId="0165A5B6" w14:textId="0D1648F3" w:rsidR="001B2CA4" w:rsidRDefault="00D1108F" w:rsidP="00F7551E">
      <w:pPr>
        <w:rPr>
          <w:bCs/>
        </w:rPr>
      </w:pPr>
      <w:r>
        <w:rPr>
          <w:bCs/>
          <w:i/>
          <w:u w:val="single"/>
        </w:rPr>
        <w:t>Recommendation</w:t>
      </w:r>
      <w:r>
        <w:rPr>
          <w:bCs/>
          <w:i/>
        </w:rPr>
        <w:t>:</w:t>
      </w:r>
      <w:r>
        <w:rPr>
          <w:bCs/>
        </w:rPr>
        <w:t xml:space="preserve">  Federal agencies should encourage more research partnerships with private industry at universities and federal labs.     </w:t>
      </w:r>
    </w:p>
    <w:p w14:paraId="3392E8DF" w14:textId="77777777" w:rsidR="008C1E53" w:rsidRDefault="008C1E53" w:rsidP="00F7551E">
      <w:pPr>
        <w:rPr>
          <w:bCs/>
        </w:rPr>
      </w:pPr>
    </w:p>
    <w:p w14:paraId="25FC7DDE" w14:textId="77777777" w:rsidR="008C1E53" w:rsidRPr="00D92F03" w:rsidRDefault="008C1E53" w:rsidP="00D92F03">
      <w:pPr>
        <w:pStyle w:val="RFIH2"/>
      </w:pPr>
      <w:bookmarkStart w:id="19" w:name="_Toc520723826"/>
      <w:r>
        <w:t>Develop appropriate metrics</w:t>
      </w:r>
      <w:bookmarkEnd w:id="19"/>
    </w:p>
    <w:p w14:paraId="62757E3B" w14:textId="77777777" w:rsidR="008C1E53" w:rsidRDefault="008C1E53" w:rsidP="00F7551E">
      <w:pPr>
        <w:rPr>
          <w:b/>
          <w:bCs/>
        </w:rPr>
      </w:pPr>
    </w:p>
    <w:p w14:paraId="7E7B8D5C" w14:textId="78577B7F" w:rsidR="00377517" w:rsidRDefault="009B2453" w:rsidP="008E0030">
      <w:pPr>
        <w:rPr>
          <w:color w:val="000000" w:themeColor="text1"/>
        </w:rPr>
      </w:pPr>
      <w:r>
        <w:rPr>
          <w:color w:val="000000" w:themeColor="text1"/>
        </w:rPr>
        <w:t xml:space="preserve">As noted at the outset, metrics for tech transfer are necessary, but must be closely reviewed.  Merely focusing on patenting, for example, is misguided.  </w:t>
      </w:r>
      <w:r w:rsidR="00725613">
        <w:rPr>
          <w:rFonts w:eastAsia="Times New Roman"/>
        </w:rPr>
        <w:t>For instance, about one-third of technology disclosures submitted to MIT’s Technology Licensing Office are not patentable.</w:t>
      </w:r>
      <w:r w:rsidR="00725613">
        <w:rPr>
          <w:color w:val="000000" w:themeColor="text1"/>
        </w:rPr>
        <w:t xml:space="preserve"> </w:t>
      </w:r>
      <w:r>
        <w:rPr>
          <w:color w:val="000000" w:themeColor="text1"/>
        </w:rPr>
        <w:t>That said, looking at patents in a way that goes beyond simply counting filings can be helpful</w:t>
      </w:r>
      <w:r w:rsidR="00725613">
        <w:rPr>
          <w:color w:val="000000" w:themeColor="text1"/>
        </w:rPr>
        <w:t xml:space="preserve"> as part of a balanced set of metrics</w:t>
      </w:r>
      <w:r>
        <w:rPr>
          <w:color w:val="000000" w:themeColor="text1"/>
        </w:rPr>
        <w:t xml:space="preserve">.  </w:t>
      </w:r>
    </w:p>
    <w:p w14:paraId="48DCD0F7" w14:textId="77777777" w:rsidR="00377517" w:rsidRDefault="00377517" w:rsidP="008E0030">
      <w:pPr>
        <w:rPr>
          <w:color w:val="000000" w:themeColor="text1"/>
        </w:rPr>
      </w:pPr>
    </w:p>
    <w:p w14:paraId="5078980E" w14:textId="36146E26" w:rsidR="008E0030" w:rsidRPr="00FE4F64" w:rsidRDefault="00377517" w:rsidP="008E0030">
      <w:r w:rsidRPr="00377517">
        <w:rPr>
          <w:i/>
          <w:color w:val="000000" w:themeColor="text1"/>
          <w:u w:val="single"/>
        </w:rPr>
        <w:t>Recommendation</w:t>
      </w:r>
      <w:r>
        <w:rPr>
          <w:i/>
          <w:color w:val="000000" w:themeColor="text1"/>
        </w:rPr>
        <w:t xml:space="preserve">:  </w:t>
      </w:r>
      <w:r>
        <w:rPr>
          <w:color w:val="000000" w:themeColor="text1"/>
        </w:rPr>
        <w:t xml:space="preserve">Federal agencies should work together to create a set of standard metrics that truly give a sense of how well tech transfer is working.  (See additional comments in intro.)  To the extent patents are the basis of metrics, measures like </w:t>
      </w:r>
      <w:r w:rsidR="009B2453">
        <w:rPr>
          <w:color w:val="000000" w:themeColor="text1"/>
        </w:rPr>
        <w:t>the ratio of patents filed to patents issued, and the ratio of patents issued to patents licensed can give a better sense of the efficiency and efficacy of patenting</w:t>
      </w:r>
      <w:r>
        <w:rPr>
          <w:color w:val="000000" w:themeColor="text1"/>
        </w:rPr>
        <w:t xml:space="preserve"> than merely counting numbers of patents</w:t>
      </w:r>
      <w:r w:rsidR="009B2453">
        <w:rPr>
          <w:color w:val="000000" w:themeColor="text1"/>
        </w:rPr>
        <w:t>.</w:t>
      </w:r>
      <w:r w:rsidR="008E0030">
        <w:rPr>
          <w:color w:val="000000" w:themeColor="text1"/>
        </w:rPr>
        <w:t xml:space="preserve">  Looking at the percentage of start-ups surviving beyond five years</w:t>
      </w:r>
      <w:r w:rsidR="00301831">
        <w:rPr>
          <w:color w:val="000000" w:themeColor="text1"/>
        </w:rPr>
        <w:t>, or receiving significant funding</w:t>
      </w:r>
      <w:r w:rsidR="008E0030">
        <w:rPr>
          <w:color w:val="000000" w:themeColor="text1"/>
        </w:rPr>
        <w:t xml:space="preserve"> may also be telling.    </w:t>
      </w:r>
    </w:p>
    <w:p w14:paraId="3D6E218F" w14:textId="77777777" w:rsidR="009B2453" w:rsidRPr="00FE4F64" w:rsidRDefault="009B2453" w:rsidP="009B2453"/>
    <w:p w14:paraId="450A47EF" w14:textId="77777777" w:rsidR="00C157D7" w:rsidRPr="00D92F03" w:rsidRDefault="00C157D7" w:rsidP="00D92F03">
      <w:pPr>
        <w:pStyle w:val="RFIH2"/>
      </w:pPr>
      <w:bookmarkStart w:id="20" w:name="_Toc520723827"/>
      <w:r w:rsidRPr="00D92F03">
        <w:t>Support Immigration</w:t>
      </w:r>
      <w:bookmarkEnd w:id="20"/>
    </w:p>
    <w:p w14:paraId="367685A0" w14:textId="77777777" w:rsidR="00D1108F" w:rsidRDefault="00D1108F" w:rsidP="00CF0CFD">
      <w:pPr>
        <w:rPr>
          <w:color w:val="000000" w:themeColor="text1"/>
        </w:rPr>
      </w:pPr>
    </w:p>
    <w:p w14:paraId="7BF110E1" w14:textId="4240412D" w:rsidR="00C157D7" w:rsidRDefault="00D1108F" w:rsidP="00B20849">
      <w:pPr>
        <w:rPr>
          <w:color w:val="000000" w:themeColor="text1"/>
        </w:rPr>
      </w:pPr>
      <w:r>
        <w:rPr>
          <w:color w:val="000000" w:themeColor="text1"/>
        </w:rPr>
        <w:t xml:space="preserve">While the immigration issue is generally beyond the scope of this RFI, we would be remiss if we failed to note that a healthy U.S. research and tech transfer system is dependent on a </w:t>
      </w:r>
      <w:r>
        <w:rPr>
          <w:color w:val="000000" w:themeColor="text1"/>
        </w:rPr>
        <w:lastRenderedPageBreak/>
        <w:t>welcoming immigration policy.  The U.S. has thrived by being able to capitalize on the best minds from around the world – whether those people came to the U.S. with high skills, or came to the U.S. for schooling</w:t>
      </w:r>
      <w:r w:rsidR="00755A65">
        <w:rPr>
          <w:color w:val="000000" w:themeColor="text1"/>
        </w:rPr>
        <w:t>,</w:t>
      </w:r>
      <w:r>
        <w:rPr>
          <w:color w:val="000000" w:themeColor="text1"/>
        </w:rPr>
        <w:t xml:space="preserve"> or came to the U.S. in the hope that their children c</w:t>
      </w:r>
      <w:r w:rsidR="00377517">
        <w:rPr>
          <w:color w:val="000000" w:themeColor="text1"/>
        </w:rPr>
        <w:t>ould advance.  That is</w:t>
      </w:r>
      <w:r>
        <w:rPr>
          <w:color w:val="000000" w:themeColor="text1"/>
        </w:rPr>
        <w:t xml:space="preserve"> as true as ever today.  </w:t>
      </w:r>
    </w:p>
    <w:p w14:paraId="6A218C0F" w14:textId="77777777" w:rsidR="00D1108F" w:rsidRDefault="00D1108F" w:rsidP="00B20849">
      <w:pPr>
        <w:rPr>
          <w:color w:val="000000" w:themeColor="text1"/>
        </w:rPr>
      </w:pPr>
    </w:p>
    <w:p w14:paraId="24071343" w14:textId="48D27475" w:rsidR="00D1108F" w:rsidRPr="008C1E53" w:rsidRDefault="008C1E53" w:rsidP="00B20849">
      <w:r>
        <w:rPr>
          <w:i/>
          <w:color w:val="000000" w:themeColor="text1"/>
          <w:u w:val="single"/>
        </w:rPr>
        <w:t>Recommendation</w:t>
      </w:r>
      <w:r>
        <w:rPr>
          <w:color w:val="000000" w:themeColor="text1"/>
        </w:rPr>
        <w:t>:  The U.S. should not shut down immigration or act in a manner that unduly deters immigrants from coming to the U.S.</w:t>
      </w:r>
      <w:r w:rsidR="00301831">
        <w:rPr>
          <w:color w:val="000000" w:themeColor="text1"/>
        </w:rPr>
        <w:t xml:space="preserve"> and contributing to its economic growth.</w:t>
      </w:r>
    </w:p>
    <w:p w14:paraId="3E7AB5D3" w14:textId="77777777" w:rsidR="008B0080" w:rsidRDefault="008B0080" w:rsidP="00B20849"/>
    <w:p w14:paraId="049E3A3F" w14:textId="77777777" w:rsidR="00925D4D" w:rsidRPr="00D92F03" w:rsidRDefault="00925D4D" w:rsidP="00925D4D">
      <w:pPr>
        <w:pStyle w:val="RFIH2"/>
      </w:pPr>
      <w:bookmarkStart w:id="21" w:name="_Toc520723828"/>
      <w:r>
        <w:t>Help regions, universities and labs create ecosystems of tech transfer</w:t>
      </w:r>
      <w:bookmarkEnd w:id="21"/>
    </w:p>
    <w:p w14:paraId="452D2727" w14:textId="77777777" w:rsidR="00925D4D" w:rsidRDefault="00925D4D" w:rsidP="00925D4D">
      <w:pPr>
        <w:rPr>
          <w:b/>
          <w:bCs/>
        </w:rPr>
      </w:pPr>
    </w:p>
    <w:p w14:paraId="7043D9B5" w14:textId="77777777" w:rsidR="00925D4D" w:rsidRDefault="00925D4D" w:rsidP="00925D4D">
      <w:pPr>
        <w:rPr>
          <w:bCs/>
          <w:color w:val="C00000"/>
        </w:rPr>
      </w:pPr>
      <w:r>
        <w:rPr>
          <w:bCs/>
        </w:rPr>
        <w:t xml:space="preserve">As noted at the outset, tech transfer requires a complete ecosystem.  Some regions, universities and labs are better situated to create such a system than others.  MIT’s efforts give a sense of the range of tools that an ecosystem can include. </w:t>
      </w:r>
    </w:p>
    <w:p w14:paraId="7603ED16" w14:textId="77777777" w:rsidR="00925D4D" w:rsidRDefault="00925D4D" w:rsidP="00925D4D">
      <w:pPr>
        <w:rPr>
          <w:bCs/>
          <w:color w:val="C00000"/>
        </w:rPr>
      </w:pPr>
    </w:p>
    <w:p w14:paraId="0FAB5A68" w14:textId="77777777" w:rsidR="00925D4D" w:rsidRPr="00A33694" w:rsidRDefault="00925D4D" w:rsidP="00925D4D">
      <w:r>
        <w:t xml:space="preserve">The </w:t>
      </w:r>
      <w:r w:rsidRPr="00B90CE3">
        <w:rPr>
          <w:i/>
          <w:iCs/>
        </w:rPr>
        <w:t>MIT Innovation Initiative</w:t>
      </w:r>
      <w:r>
        <w:rPr>
          <w:rStyle w:val="FootnoteReference"/>
        </w:rPr>
        <w:footnoteReference w:id="3"/>
      </w:r>
      <w:r>
        <w:t xml:space="preserve"> maps and connects the many resources in the MIT innovation ecosystem, which together have underpinned MIT’s success in technology commercialization. Programs include education and training to venture mentoring, business plan competitions and tech incubators. Programs are available for every level of innovator from undergraduate students to senior faculty and alumni. </w:t>
      </w:r>
    </w:p>
    <w:p w14:paraId="3BB81389" w14:textId="77777777" w:rsidR="00925D4D" w:rsidRDefault="00925D4D" w:rsidP="00925D4D">
      <w:pPr>
        <w:rPr>
          <w:rFonts w:ascii="Helvetica" w:eastAsia="Times New Roman" w:hAnsi="Helvetica" w:cs="Times New Roman"/>
          <w:color w:val="000000"/>
          <w:sz w:val="18"/>
          <w:szCs w:val="18"/>
        </w:rPr>
      </w:pPr>
    </w:p>
    <w:p w14:paraId="1FD23AC0" w14:textId="74151884" w:rsidR="00925D4D" w:rsidRDefault="00925D4D" w:rsidP="00925D4D">
      <w:r w:rsidRPr="00E739C0">
        <w:t>The Martin Trust Center for MIT Entrepreneurship</w:t>
      </w:r>
      <w:r>
        <w:rPr>
          <w:rStyle w:val="FootnoteReference"/>
        </w:rPr>
        <w:footnoteReference w:id="4"/>
      </w:r>
      <w:r w:rsidR="00377517">
        <w:t xml:space="preserve"> provides</w:t>
      </w:r>
      <w:r w:rsidRPr="00E739C0">
        <w:t xml:space="preserve"> expertise, support and connections MIT students need to become </w:t>
      </w:r>
      <w:r>
        <w:t>effective entrepreneurs. The Trust Center provides entrepreneurs</w:t>
      </w:r>
      <w:r w:rsidR="00A80872">
        <w:t>-</w:t>
      </w:r>
      <w:r>
        <w:t>in</w:t>
      </w:r>
      <w:r w:rsidR="00A80872">
        <w:t>-</w:t>
      </w:r>
      <w:r>
        <w:t xml:space="preserve">residence, coaching, a student venture accelerator, co-working space, and more. </w:t>
      </w:r>
    </w:p>
    <w:p w14:paraId="5F249244" w14:textId="77777777" w:rsidR="00925D4D" w:rsidRDefault="00925D4D" w:rsidP="00925D4D"/>
    <w:p w14:paraId="190C3597" w14:textId="77777777" w:rsidR="00925D4D" w:rsidRPr="00703532" w:rsidRDefault="00925D4D" w:rsidP="00925D4D">
      <w:r>
        <w:t>Some programs are focused on fostering an entrepreneurial culture, like the MIT $100K Entrepreneurship Competition</w:t>
      </w:r>
      <w:r>
        <w:rPr>
          <w:rStyle w:val="FootnoteReference"/>
        </w:rPr>
        <w:footnoteReference w:id="5"/>
      </w:r>
      <w:r>
        <w:t xml:space="preserve">, a nearly 30-year-old entrepreneurship prize run by the Martin Trust Center that gives public recognition and money. </w:t>
      </w:r>
      <w:r w:rsidRPr="00703532">
        <w:t>The MIT Clean Energy Prize</w:t>
      </w:r>
      <w:r w:rsidRPr="00703532">
        <w:rPr>
          <w:rStyle w:val="FootnoteReference"/>
        </w:rPr>
        <w:footnoteReference w:id="6"/>
      </w:r>
      <w:r w:rsidRPr="00703532">
        <w:t xml:space="preserve"> </w:t>
      </w:r>
      <w:r w:rsidRPr="00703532">
        <w:rPr>
          <w:rFonts w:eastAsia="Times New Roman" w:cs="Times New Roman"/>
        </w:rPr>
        <w:t xml:space="preserve">is the oldest </w:t>
      </w:r>
      <w:r w:rsidRPr="00703532">
        <w:t>and largest student-run business plan competition in the US, with the mission to both inspire and prepare the next generation of leaders to take on the world’s most pressing energy challenges.</w:t>
      </w:r>
    </w:p>
    <w:p w14:paraId="04709124" w14:textId="77777777" w:rsidR="00925D4D" w:rsidRPr="00E739C0" w:rsidRDefault="00925D4D" w:rsidP="00925D4D"/>
    <w:p w14:paraId="6D7CB6CA" w14:textId="6F7FE0BF" w:rsidR="00925D4D" w:rsidRDefault="00925D4D" w:rsidP="00925D4D">
      <w:pPr>
        <w:rPr>
          <w:color w:val="000000" w:themeColor="text1"/>
        </w:rPr>
      </w:pPr>
      <w:r>
        <w:rPr>
          <w:color w:val="000000" w:themeColor="text1"/>
        </w:rPr>
        <w:t xml:space="preserve">The MIT </w:t>
      </w:r>
      <w:r w:rsidRPr="000176E0">
        <w:rPr>
          <w:color w:val="000000" w:themeColor="text1"/>
        </w:rPr>
        <w:t>Translational Fellows Program</w:t>
      </w:r>
      <w:r w:rsidRPr="00C41B8C">
        <w:rPr>
          <w:vertAlign w:val="superscript"/>
        </w:rPr>
        <w:footnoteReference w:id="7"/>
      </w:r>
      <w:r w:rsidRPr="00C41B8C">
        <w:rPr>
          <w:color w:val="000000" w:themeColor="text1"/>
          <w:vertAlign w:val="superscript"/>
        </w:rPr>
        <w:t xml:space="preserve"> </w:t>
      </w:r>
      <w:r>
        <w:rPr>
          <w:color w:val="000000" w:themeColor="text1"/>
        </w:rPr>
        <w:t xml:space="preserve"> is designed to </w:t>
      </w:r>
      <w:r w:rsidR="00377517">
        <w:rPr>
          <w:color w:val="000000" w:themeColor="text1"/>
        </w:rPr>
        <w:t xml:space="preserve">help post-docs </w:t>
      </w:r>
      <w:r>
        <w:rPr>
          <w:color w:val="000000" w:themeColor="text1"/>
        </w:rPr>
        <w:t xml:space="preserve">facilitate the </w:t>
      </w:r>
      <w:r w:rsidRPr="00B82D19">
        <w:rPr>
          <w:color w:val="000000" w:themeColor="text1"/>
        </w:rPr>
        <w:t xml:space="preserve">commercialization of technology that originated in MIT research. The program provides professional development, </w:t>
      </w:r>
      <w:r>
        <w:rPr>
          <w:color w:val="000000" w:themeColor="text1"/>
        </w:rPr>
        <w:t xml:space="preserve">training, </w:t>
      </w:r>
      <w:r w:rsidRPr="00B82D19">
        <w:rPr>
          <w:color w:val="000000" w:themeColor="text1"/>
        </w:rPr>
        <w:t>mentoring resources</w:t>
      </w:r>
      <w:r>
        <w:rPr>
          <w:color w:val="000000" w:themeColor="text1"/>
        </w:rPr>
        <w:t>,</w:t>
      </w:r>
      <w:r w:rsidRPr="00B82D19">
        <w:rPr>
          <w:color w:val="000000" w:themeColor="text1"/>
        </w:rPr>
        <w:t xml:space="preserve"> and </w:t>
      </w:r>
      <w:r w:rsidR="00377517">
        <w:rPr>
          <w:color w:val="000000" w:themeColor="text1"/>
        </w:rPr>
        <w:t>funding for post-</w:t>
      </w:r>
      <w:r>
        <w:rPr>
          <w:color w:val="000000" w:themeColor="text1"/>
        </w:rPr>
        <w:t xml:space="preserve">docs to spend 20 percent of their time to develop a viable business model. </w:t>
      </w:r>
    </w:p>
    <w:p w14:paraId="647D63BC" w14:textId="77777777" w:rsidR="00925D4D" w:rsidRDefault="00925D4D" w:rsidP="00925D4D"/>
    <w:p w14:paraId="396802FB" w14:textId="77777777" w:rsidR="00925D4D" w:rsidRDefault="00925D4D" w:rsidP="00925D4D">
      <w:r>
        <w:lastRenderedPageBreak/>
        <w:t xml:space="preserve">The MIT </w:t>
      </w:r>
      <w:proofErr w:type="spellStart"/>
      <w:r>
        <w:t>Desphande</w:t>
      </w:r>
      <w:proofErr w:type="spellEnd"/>
      <w:r>
        <w:t xml:space="preserve"> Center for Technological Innovation</w:t>
      </w:r>
      <w:r>
        <w:rPr>
          <w:rStyle w:val="FootnoteReference"/>
        </w:rPr>
        <w:footnoteReference w:id="8"/>
      </w:r>
      <w:r>
        <w:t xml:space="preserve"> provides grants, training, and advice for novice entrepreneurs and </w:t>
      </w:r>
      <w:r>
        <w:rPr>
          <w:rFonts w:eastAsia="Times New Roman"/>
        </w:rPr>
        <w:t xml:space="preserve">helps grantees avoid </w:t>
      </w:r>
      <w:r w:rsidRPr="00E739C0">
        <w:t>common pitfalls</w:t>
      </w:r>
      <w:r>
        <w:t xml:space="preserve"> as they move their technologies to the marketplace</w:t>
      </w:r>
      <w:r w:rsidRPr="00E739C0">
        <w:t>.</w:t>
      </w:r>
    </w:p>
    <w:p w14:paraId="66472F4C" w14:textId="77777777" w:rsidR="00925D4D" w:rsidRDefault="00925D4D" w:rsidP="00925D4D"/>
    <w:p w14:paraId="53EE67D3" w14:textId="77777777" w:rsidR="00925D4D" w:rsidRDefault="00925D4D" w:rsidP="00925D4D">
      <w:r>
        <w:t>The MIT Enterprise Forum</w:t>
      </w:r>
      <w:r>
        <w:rPr>
          <w:rStyle w:val="FootnoteReference"/>
        </w:rPr>
        <w:footnoteReference w:id="9"/>
      </w:r>
      <w:r w:rsidRPr="002829FD">
        <w:rPr>
          <w:rFonts w:ascii="Arial" w:eastAsia="Times New Roman" w:hAnsi="Arial" w:cs="Arial"/>
          <w:color w:val="5B636A"/>
        </w:rPr>
        <w:t xml:space="preserve"> </w:t>
      </w:r>
      <w:r w:rsidRPr="002829FD">
        <w:t>is a global organization of dedicated professionals with local</w:t>
      </w:r>
      <w:r>
        <w:t xml:space="preserve"> chapters, affiliated with MIT</w:t>
      </w:r>
      <w:r w:rsidRPr="002829FD">
        <w:t xml:space="preserve"> through MIT Technology Review</w:t>
      </w:r>
      <w:r>
        <w:t>,</w:t>
      </w:r>
      <w:r w:rsidRPr="002829FD">
        <w:t xml:space="preserve"> open to all participants of the entrepreneurial ecosystem.</w:t>
      </w:r>
      <w:r>
        <w:t xml:space="preserve"> The Forum </w:t>
      </w:r>
      <w:r w:rsidRPr="002829FD">
        <w:t xml:space="preserve">informs, connects, and </w:t>
      </w:r>
      <w:proofErr w:type="gramStart"/>
      <w:r w:rsidRPr="002829FD">
        <w:t>coaches</w:t>
      </w:r>
      <w:proofErr w:type="gramEnd"/>
      <w:r w:rsidRPr="002829FD">
        <w:t xml:space="preserve"> technology entrepreneurs. </w:t>
      </w:r>
    </w:p>
    <w:p w14:paraId="7C11F519" w14:textId="77777777" w:rsidR="00925D4D" w:rsidRPr="002829FD" w:rsidRDefault="00925D4D" w:rsidP="00925D4D"/>
    <w:p w14:paraId="57F4AC0D" w14:textId="05F03C13" w:rsidR="00925D4D" w:rsidRPr="00A33694" w:rsidRDefault="00776BFF" w:rsidP="00925D4D">
      <w:pPr>
        <w:rPr>
          <w:bCs/>
        </w:rPr>
      </w:pPr>
      <w:r>
        <w:rPr>
          <w:bCs/>
        </w:rPr>
        <w:t>T</w:t>
      </w:r>
      <w:r w:rsidR="00925D4D" w:rsidRPr="00A33694">
        <w:rPr>
          <w:bCs/>
        </w:rPr>
        <w:t>he MIT Venture Mentoring Service</w:t>
      </w:r>
      <w:r w:rsidR="00925D4D">
        <w:rPr>
          <w:rStyle w:val="FootnoteReference"/>
          <w:bCs/>
        </w:rPr>
        <w:footnoteReference w:id="10"/>
      </w:r>
      <w:r w:rsidR="00925D4D">
        <w:rPr>
          <w:bCs/>
        </w:rPr>
        <w:t xml:space="preserve"> </w:t>
      </w:r>
      <w:r w:rsidR="00925D4D" w:rsidRPr="00A33694">
        <w:rPr>
          <w:bCs/>
        </w:rPr>
        <w:t xml:space="preserve">is a free and confidential </w:t>
      </w:r>
      <w:r w:rsidR="00925D4D">
        <w:rPr>
          <w:bCs/>
        </w:rPr>
        <w:t>for all MIT-affiliated entrepreneurs</w:t>
      </w:r>
      <w:r>
        <w:rPr>
          <w:bCs/>
        </w:rPr>
        <w:t>. It</w:t>
      </w:r>
      <w:r w:rsidR="00925D4D" w:rsidRPr="00A33694">
        <w:rPr>
          <w:bCs/>
        </w:rPr>
        <w:t xml:space="preserve"> harnesses the knowledge and experience of volunteer alumni and other business leaders to help prospective entrepreneurs learn what they need to know to begin and sustain a business.</w:t>
      </w:r>
    </w:p>
    <w:p w14:paraId="6079652F" w14:textId="77777777" w:rsidR="00925D4D" w:rsidRDefault="00925D4D" w:rsidP="00925D4D">
      <w:pPr>
        <w:rPr>
          <w:bCs/>
        </w:rPr>
      </w:pPr>
    </w:p>
    <w:p w14:paraId="2C2B9C95" w14:textId="546E07F2" w:rsidR="00925D4D" w:rsidRPr="008D4181" w:rsidRDefault="00925D4D" w:rsidP="00925D4D">
      <w:pPr>
        <w:rPr>
          <w:bCs/>
        </w:rPr>
      </w:pPr>
      <w:r>
        <w:rPr>
          <w:bCs/>
          <w:i/>
          <w:u w:val="single"/>
        </w:rPr>
        <w:t>Recommendation</w:t>
      </w:r>
      <w:r>
        <w:rPr>
          <w:bCs/>
          <w:i/>
        </w:rPr>
        <w:t>:</w:t>
      </w:r>
      <w:r>
        <w:rPr>
          <w:bCs/>
        </w:rPr>
        <w:t xml:space="preserve">  The federal government could help broaden tech transfer efforts and equalize the playing field among regions and institutions by </w:t>
      </w:r>
      <w:r w:rsidR="00776BFF">
        <w:rPr>
          <w:bCs/>
        </w:rPr>
        <w:t xml:space="preserve">1) </w:t>
      </w:r>
      <w:r>
        <w:rPr>
          <w:bCs/>
        </w:rPr>
        <w:t>providing funding</w:t>
      </w:r>
      <w:r w:rsidR="00776BFF">
        <w:rPr>
          <w:bCs/>
        </w:rPr>
        <w:t xml:space="preserve"> to states, regions or universities to plan or initiate programs to build their ecosystems; 2) </w:t>
      </w:r>
      <w:r>
        <w:rPr>
          <w:bCs/>
        </w:rPr>
        <w:t xml:space="preserve">creating a clearinghouse of information for successful </w:t>
      </w:r>
      <w:r w:rsidR="00776BFF">
        <w:rPr>
          <w:bCs/>
        </w:rPr>
        <w:t xml:space="preserve">ecosystem </w:t>
      </w:r>
      <w:r>
        <w:rPr>
          <w:bCs/>
        </w:rPr>
        <w:t>ideas</w:t>
      </w:r>
      <w:r w:rsidR="00776BFF">
        <w:rPr>
          <w:bCs/>
        </w:rPr>
        <w:t>;</w:t>
      </w:r>
      <w:r>
        <w:rPr>
          <w:bCs/>
        </w:rPr>
        <w:t xml:space="preserve"> and </w:t>
      </w:r>
      <w:r w:rsidR="00776BFF">
        <w:rPr>
          <w:bCs/>
        </w:rPr>
        <w:t xml:space="preserve">3) </w:t>
      </w:r>
      <w:r>
        <w:rPr>
          <w:bCs/>
        </w:rPr>
        <w:t>by providing guidance</w:t>
      </w:r>
      <w:r w:rsidR="00776BFF">
        <w:rPr>
          <w:bCs/>
        </w:rPr>
        <w:t xml:space="preserve"> to those interested in building out an ecosystem</w:t>
      </w:r>
      <w:r>
        <w:rPr>
          <w:bCs/>
        </w:rPr>
        <w:t xml:space="preserve">.  Existing federal economic development programs could perhaps be deployed </w:t>
      </w:r>
      <w:r w:rsidR="00776BFF">
        <w:rPr>
          <w:bCs/>
        </w:rPr>
        <w:t xml:space="preserve">in such efforts. </w:t>
      </w:r>
    </w:p>
    <w:p w14:paraId="2022D82C" w14:textId="77777777" w:rsidR="008E0030" w:rsidRPr="008E0030" w:rsidRDefault="008E0030" w:rsidP="00B20849">
      <w:pPr>
        <w:rPr>
          <w:bCs/>
        </w:rPr>
      </w:pPr>
    </w:p>
    <w:sectPr w:rsidR="008E0030" w:rsidRPr="008E0030" w:rsidSect="0023268D">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36432" w14:textId="77777777" w:rsidR="0089118F" w:rsidRDefault="0089118F" w:rsidP="00640163">
      <w:r>
        <w:separator/>
      </w:r>
    </w:p>
  </w:endnote>
  <w:endnote w:type="continuationSeparator" w:id="0">
    <w:p w14:paraId="3BDAB036" w14:textId="77777777" w:rsidR="0089118F" w:rsidRDefault="0089118F" w:rsidP="0064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6628C" w14:textId="77777777" w:rsidR="0054259A" w:rsidRDefault="0054259A" w:rsidP="0052423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F7464" w14:textId="77777777" w:rsidR="0054259A" w:rsidRDefault="0054259A" w:rsidP="00BE08A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5025188"/>
      <w:docPartObj>
        <w:docPartGallery w:val="Page Numbers (Bottom of Page)"/>
        <w:docPartUnique/>
      </w:docPartObj>
    </w:sdtPr>
    <w:sdtEndPr>
      <w:rPr>
        <w:noProof/>
      </w:rPr>
    </w:sdtEndPr>
    <w:sdtContent>
      <w:p w14:paraId="3E1D1EA7" w14:textId="56DEAC4E" w:rsidR="00F557A0" w:rsidRDefault="00F557A0">
        <w:pPr>
          <w:pStyle w:val="Footer"/>
        </w:pPr>
        <w:r>
          <w:fldChar w:fldCharType="begin"/>
        </w:r>
        <w:r>
          <w:instrText xml:space="preserve"> PAGE   \* MERGEFORMAT </w:instrText>
        </w:r>
        <w:r>
          <w:fldChar w:fldCharType="separate"/>
        </w:r>
        <w:r w:rsidR="006526BF">
          <w:rPr>
            <w:noProof/>
          </w:rPr>
          <w:t>1</w:t>
        </w:r>
        <w:r>
          <w:rPr>
            <w:noProof/>
          </w:rPr>
          <w:fldChar w:fldCharType="end"/>
        </w:r>
      </w:p>
    </w:sdtContent>
  </w:sdt>
  <w:p w14:paraId="60370C81" w14:textId="77777777" w:rsidR="0054259A" w:rsidRDefault="0054259A" w:rsidP="00BE08A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74A92" w14:textId="77777777" w:rsidR="0089118F" w:rsidRDefault="0089118F" w:rsidP="00640163">
      <w:r>
        <w:separator/>
      </w:r>
    </w:p>
  </w:footnote>
  <w:footnote w:type="continuationSeparator" w:id="0">
    <w:p w14:paraId="49B61548" w14:textId="77777777" w:rsidR="0089118F" w:rsidRDefault="0089118F" w:rsidP="00640163">
      <w:r>
        <w:continuationSeparator/>
      </w:r>
    </w:p>
  </w:footnote>
  <w:footnote w:id="1">
    <w:p w14:paraId="43BE5377" w14:textId="77777777" w:rsidR="0054259A" w:rsidRPr="003158FC" w:rsidRDefault="0054259A" w:rsidP="003158FC">
      <w:pPr>
        <w:rPr>
          <w:rFonts w:eastAsia="Times New Roman"/>
          <w:sz w:val="20"/>
          <w:szCs w:val="20"/>
        </w:rPr>
      </w:pPr>
      <w:r w:rsidRPr="003158FC">
        <w:rPr>
          <w:rStyle w:val="FootnoteReference"/>
          <w:sz w:val="20"/>
          <w:szCs w:val="20"/>
        </w:rPr>
        <w:footnoteRef/>
      </w:r>
      <w:r w:rsidRPr="003158FC">
        <w:rPr>
          <w:sz w:val="20"/>
          <w:szCs w:val="20"/>
        </w:rPr>
        <w:t xml:space="preserve"> AUTM comments to NIST RFI </w:t>
      </w:r>
      <w:hyperlink r:id="rId1" w:history="1">
        <w:r w:rsidRPr="003158FC">
          <w:rPr>
            <w:rStyle w:val="Hyperlink"/>
            <w:rFonts w:ascii="Calibri" w:eastAsia="Times New Roman" w:hAnsi="Calibri"/>
            <w:color w:val="800080"/>
            <w:sz w:val="20"/>
            <w:szCs w:val="20"/>
          </w:rPr>
          <w:t>https://www.autm.net/AUTMMain/media/Advocacy/Documents/AUTM-Comments-on-Federal-Technology-Transfer-Authorities-and-Processes-Docket-180220199‐819‐01.pdf</w:t>
        </w:r>
      </w:hyperlink>
    </w:p>
  </w:footnote>
  <w:footnote w:id="2">
    <w:p w14:paraId="7794D53E" w14:textId="77777777" w:rsidR="0054259A" w:rsidRPr="003C4021" w:rsidRDefault="0054259A" w:rsidP="004E2327">
      <w:pPr>
        <w:rPr>
          <w:rFonts w:asciiTheme="majorBidi" w:eastAsia="Times New Roman" w:hAnsiTheme="majorBidi" w:cstheme="majorBidi"/>
          <w:sz w:val="20"/>
          <w:szCs w:val="20"/>
        </w:rPr>
      </w:pPr>
      <w:r w:rsidRPr="004004F5">
        <w:rPr>
          <w:rStyle w:val="FootnoteReference"/>
          <w:sz w:val="20"/>
          <w:szCs w:val="20"/>
        </w:rPr>
        <w:footnoteRef/>
      </w:r>
      <w:r w:rsidRPr="00912C08">
        <w:rPr>
          <w:sz w:val="20"/>
          <w:szCs w:val="20"/>
        </w:rPr>
        <w:t xml:space="preserve"> </w:t>
      </w:r>
      <w:hyperlink r:id="rId2" w:history="1">
        <w:r w:rsidRPr="00912C08">
          <w:rPr>
            <w:rStyle w:val="Hyperlink"/>
            <w:sz w:val="20"/>
            <w:szCs w:val="20"/>
          </w:rPr>
          <w:t>N</w:t>
        </w:r>
        <w:r w:rsidRPr="00912C08">
          <w:rPr>
            <w:rStyle w:val="Hyperlink"/>
            <w:rFonts w:cstheme="majorBidi"/>
            <w:sz w:val="20"/>
            <w:szCs w:val="20"/>
          </w:rPr>
          <w:t>ew rule posted</w:t>
        </w:r>
      </w:hyperlink>
      <w:r w:rsidRPr="00912C08">
        <w:rPr>
          <w:rFonts w:cstheme="majorBidi"/>
          <w:sz w:val="20"/>
          <w:szCs w:val="20"/>
        </w:rPr>
        <w:t xml:space="preserve"> on April 13, 2018, and effective on May 14, 2018. </w:t>
      </w:r>
      <w:r w:rsidRPr="00912C08">
        <w:rPr>
          <w:rFonts w:eastAsia="Times New Roman" w:cstheme="majorBidi"/>
          <w:sz w:val="20"/>
          <w:szCs w:val="20"/>
        </w:rPr>
        <w:t xml:space="preserve">Rights to Federally Funded Inventions and Licensing of Government Owned Inventions. </w:t>
      </w:r>
      <w:r w:rsidRPr="00912C08">
        <w:rPr>
          <w:rFonts w:eastAsia="Times New Roman" w:cs="Times New Roman"/>
          <w:i/>
          <w:iCs/>
          <w:sz w:val="20"/>
          <w:szCs w:val="20"/>
        </w:rPr>
        <w:t>Rule language: “Revise § 401.14(c)(3) to require a contractor to file a non-provisional application 10 months after filing a provisional application.”</w:t>
      </w:r>
    </w:p>
  </w:footnote>
  <w:footnote w:id="3">
    <w:p w14:paraId="23C5A3A3" w14:textId="77777777" w:rsidR="0054259A" w:rsidRPr="00BC086A" w:rsidRDefault="0054259A" w:rsidP="00925D4D">
      <w:pPr>
        <w:pStyle w:val="FootnoteText"/>
        <w:rPr>
          <w:sz w:val="20"/>
          <w:szCs w:val="20"/>
          <w:lang w:val="de-DE"/>
        </w:rPr>
      </w:pPr>
      <w:r w:rsidRPr="00674EB7">
        <w:rPr>
          <w:rStyle w:val="FootnoteReference"/>
          <w:sz w:val="20"/>
          <w:szCs w:val="20"/>
        </w:rPr>
        <w:footnoteRef/>
      </w:r>
      <w:r w:rsidRPr="00BC086A">
        <w:rPr>
          <w:sz w:val="20"/>
          <w:szCs w:val="20"/>
          <w:lang w:val="de-DE"/>
        </w:rPr>
        <w:t xml:space="preserve"> MIT Innovation Initiative </w:t>
      </w:r>
      <w:hyperlink r:id="rId3" w:history="1">
        <w:r w:rsidRPr="00BC086A">
          <w:rPr>
            <w:rStyle w:val="Hyperlink"/>
            <w:sz w:val="20"/>
            <w:szCs w:val="20"/>
            <w:lang w:val="de-DE"/>
          </w:rPr>
          <w:t>https://innovation.mit.edu/</w:t>
        </w:r>
      </w:hyperlink>
      <w:r w:rsidRPr="00BC086A">
        <w:rPr>
          <w:sz w:val="20"/>
          <w:szCs w:val="20"/>
          <w:lang w:val="de-DE"/>
        </w:rPr>
        <w:t xml:space="preserve"> </w:t>
      </w:r>
    </w:p>
  </w:footnote>
  <w:footnote w:id="4">
    <w:p w14:paraId="70235E48" w14:textId="77777777" w:rsidR="0054259A" w:rsidRPr="00F957C4" w:rsidRDefault="0054259A" w:rsidP="00925D4D">
      <w:pPr>
        <w:pStyle w:val="FootnoteText"/>
        <w:rPr>
          <w:sz w:val="20"/>
          <w:szCs w:val="20"/>
        </w:rPr>
      </w:pPr>
      <w:r w:rsidRPr="00E739C0">
        <w:rPr>
          <w:rStyle w:val="FootnoteReference"/>
          <w:sz w:val="20"/>
          <w:szCs w:val="20"/>
        </w:rPr>
        <w:footnoteRef/>
      </w:r>
      <w:r w:rsidRPr="00F957C4">
        <w:rPr>
          <w:sz w:val="20"/>
          <w:szCs w:val="20"/>
        </w:rPr>
        <w:t xml:space="preserve"> </w:t>
      </w:r>
      <w:r w:rsidRPr="00F957C4">
        <w:rPr>
          <w:sz w:val="20"/>
          <w:szCs w:val="20"/>
        </w:rPr>
        <w:t xml:space="preserve">Martin Trust Center for MIT Entrepreneurship </w:t>
      </w:r>
      <w:hyperlink r:id="rId4" w:history="1">
        <w:r w:rsidRPr="00F957C4">
          <w:rPr>
            <w:rStyle w:val="Hyperlink"/>
            <w:sz w:val="20"/>
            <w:szCs w:val="20"/>
          </w:rPr>
          <w:t>http://entrepreneurship.mit.edu/</w:t>
        </w:r>
      </w:hyperlink>
      <w:r w:rsidRPr="00F957C4">
        <w:rPr>
          <w:sz w:val="20"/>
          <w:szCs w:val="20"/>
        </w:rPr>
        <w:t xml:space="preserve"> </w:t>
      </w:r>
    </w:p>
  </w:footnote>
  <w:footnote w:id="5">
    <w:p w14:paraId="17E4E798" w14:textId="77777777" w:rsidR="0054259A" w:rsidRPr="00F957C4" w:rsidRDefault="0054259A" w:rsidP="00925D4D">
      <w:pPr>
        <w:pStyle w:val="FootnoteText"/>
        <w:rPr>
          <w:sz w:val="20"/>
          <w:szCs w:val="20"/>
        </w:rPr>
      </w:pPr>
      <w:r w:rsidRPr="00F702E0">
        <w:rPr>
          <w:rStyle w:val="FootnoteReference"/>
          <w:sz w:val="20"/>
          <w:szCs w:val="20"/>
        </w:rPr>
        <w:footnoteRef/>
      </w:r>
      <w:r w:rsidRPr="00F957C4">
        <w:rPr>
          <w:sz w:val="20"/>
          <w:szCs w:val="20"/>
        </w:rPr>
        <w:t xml:space="preserve"> </w:t>
      </w:r>
      <w:r w:rsidRPr="00F957C4">
        <w:rPr>
          <w:sz w:val="20"/>
          <w:szCs w:val="20"/>
        </w:rPr>
        <w:t xml:space="preserve">MIT $100K </w:t>
      </w:r>
      <w:hyperlink r:id="rId5" w:anchor="about" w:history="1">
        <w:r w:rsidRPr="00F957C4">
          <w:rPr>
            <w:rStyle w:val="Hyperlink"/>
            <w:sz w:val="20"/>
            <w:szCs w:val="20"/>
          </w:rPr>
          <w:t>http://www.mit100k.org/#about</w:t>
        </w:r>
      </w:hyperlink>
      <w:r w:rsidRPr="00F957C4">
        <w:rPr>
          <w:sz w:val="20"/>
          <w:szCs w:val="20"/>
        </w:rPr>
        <w:t xml:space="preserve"> </w:t>
      </w:r>
    </w:p>
  </w:footnote>
  <w:footnote w:id="6">
    <w:p w14:paraId="43957A60" w14:textId="77777777" w:rsidR="0054259A" w:rsidRPr="00727844" w:rsidRDefault="0054259A" w:rsidP="00925D4D">
      <w:pPr>
        <w:pStyle w:val="FootnoteText"/>
        <w:rPr>
          <w:sz w:val="20"/>
          <w:szCs w:val="20"/>
        </w:rPr>
      </w:pPr>
      <w:r w:rsidRPr="00727844">
        <w:rPr>
          <w:rStyle w:val="FootnoteReference"/>
          <w:sz w:val="20"/>
          <w:szCs w:val="20"/>
        </w:rPr>
        <w:footnoteRef/>
      </w:r>
      <w:r w:rsidRPr="00727844">
        <w:rPr>
          <w:sz w:val="20"/>
          <w:szCs w:val="20"/>
        </w:rPr>
        <w:t xml:space="preserve"> MIT Clean Energy Prize </w:t>
      </w:r>
      <w:hyperlink r:id="rId6" w:history="1">
        <w:r w:rsidRPr="00727844">
          <w:rPr>
            <w:rStyle w:val="Hyperlink"/>
            <w:sz w:val="20"/>
            <w:szCs w:val="20"/>
          </w:rPr>
          <w:t>http://cep.mit.edu/</w:t>
        </w:r>
      </w:hyperlink>
      <w:r w:rsidRPr="00727844">
        <w:rPr>
          <w:sz w:val="20"/>
          <w:szCs w:val="20"/>
        </w:rPr>
        <w:t xml:space="preserve"> </w:t>
      </w:r>
    </w:p>
  </w:footnote>
  <w:footnote w:id="7">
    <w:p w14:paraId="58848BA4" w14:textId="77777777" w:rsidR="0054259A" w:rsidRPr="00C81BFD" w:rsidRDefault="0054259A" w:rsidP="00925D4D">
      <w:pPr>
        <w:pStyle w:val="FootnoteText"/>
        <w:rPr>
          <w:sz w:val="20"/>
          <w:szCs w:val="20"/>
        </w:rPr>
      </w:pPr>
      <w:r w:rsidRPr="000176E0">
        <w:rPr>
          <w:rStyle w:val="FootnoteReference"/>
          <w:sz w:val="20"/>
          <w:szCs w:val="20"/>
        </w:rPr>
        <w:footnoteRef/>
      </w:r>
      <w:r w:rsidRPr="00C81BFD">
        <w:rPr>
          <w:sz w:val="20"/>
          <w:szCs w:val="20"/>
        </w:rPr>
        <w:t xml:space="preserve"> MIT Translational Fellows Program for post-docs </w:t>
      </w:r>
      <w:hyperlink r:id="rId7" w:history="1">
        <w:r w:rsidRPr="00C81BFD">
          <w:rPr>
            <w:rStyle w:val="Hyperlink"/>
            <w:sz w:val="20"/>
            <w:szCs w:val="20"/>
          </w:rPr>
          <w:t>http://www.rle.mit.edu/translational/</w:t>
        </w:r>
      </w:hyperlink>
      <w:r w:rsidRPr="00C81BFD">
        <w:rPr>
          <w:sz w:val="20"/>
          <w:szCs w:val="20"/>
        </w:rPr>
        <w:t xml:space="preserve"> </w:t>
      </w:r>
    </w:p>
  </w:footnote>
  <w:footnote w:id="8">
    <w:p w14:paraId="6FEDF974" w14:textId="77777777" w:rsidR="0054259A" w:rsidRPr="00B540AC" w:rsidRDefault="0054259A" w:rsidP="00925D4D">
      <w:pPr>
        <w:pStyle w:val="FootnoteText"/>
        <w:rPr>
          <w:sz w:val="20"/>
          <w:szCs w:val="20"/>
        </w:rPr>
      </w:pPr>
      <w:r w:rsidRPr="00AD0CB1">
        <w:rPr>
          <w:rStyle w:val="FootnoteReference"/>
          <w:sz w:val="20"/>
          <w:szCs w:val="20"/>
        </w:rPr>
        <w:footnoteRef/>
      </w:r>
      <w:r w:rsidRPr="00B540AC">
        <w:rPr>
          <w:sz w:val="20"/>
          <w:szCs w:val="20"/>
        </w:rPr>
        <w:t xml:space="preserve"> MIT </w:t>
      </w:r>
      <w:proofErr w:type="spellStart"/>
      <w:r w:rsidRPr="00B540AC">
        <w:rPr>
          <w:sz w:val="20"/>
          <w:szCs w:val="20"/>
        </w:rPr>
        <w:t>Desphande</w:t>
      </w:r>
      <w:proofErr w:type="spellEnd"/>
      <w:r w:rsidRPr="00B540AC">
        <w:rPr>
          <w:sz w:val="20"/>
          <w:szCs w:val="20"/>
        </w:rPr>
        <w:t xml:space="preserve"> Center for Technological Innovation </w:t>
      </w:r>
      <w:hyperlink r:id="rId8" w:history="1">
        <w:r w:rsidRPr="00B540AC">
          <w:rPr>
            <w:rStyle w:val="Hyperlink"/>
            <w:sz w:val="20"/>
            <w:szCs w:val="20"/>
          </w:rPr>
          <w:t>http://deshpande.mit.edu/</w:t>
        </w:r>
      </w:hyperlink>
      <w:r w:rsidRPr="00B540AC">
        <w:rPr>
          <w:sz w:val="20"/>
          <w:szCs w:val="20"/>
        </w:rPr>
        <w:t xml:space="preserve"> </w:t>
      </w:r>
    </w:p>
  </w:footnote>
  <w:footnote w:id="9">
    <w:p w14:paraId="1787C00B" w14:textId="77777777" w:rsidR="0054259A" w:rsidRPr="002829FD" w:rsidRDefault="0054259A" w:rsidP="00925D4D">
      <w:pPr>
        <w:pStyle w:val="FootnoteText"/>
        <w:rPr>
          <w:sz w:val="20"/>
          <w:szCs w:val="20"/>
          <w:lang w:val="da-DK"/>
        </w:rPr>
      </w:pPr>
      <w:r w:rsidRPr="002829FD">
        <w:rPr>
          <w:rStyle w:val="FootnoteReference"/>
          <w:sz w:val="20"/>
          <w:szCs w:val="20"/>
        </w:rPr>
        <w:footnoteRef/>
      </w:r>
      <w:r w:rsidRPr="002829FD">
        <w:rPr>
          <w:sz w:val="20"/>
          <w:szCs w:val="20"/>
          <w:lang w:val="da-DK"/>
        </w:rPr>
        <w:t xml:space="preserve"> MIT Enterprise Forum </w:t>
      </w:r>
      <w:hyperlink r:id="rId9" w:history="1">
        <w:r w:rsidRPr="002829FD">
          <w:rPr>
            <w:rStyle w:val="Hyperlink"/>
            <w:sz w:val="20"/>
            <w:szCs w:val="20"/>
            <w:lang w:val="da-DK"/>
          </w:rPr>
          <w:t>http://www.mitef.org</w:t>
        </w:r>
      </w:hyperlink>
      <w:r w:rsidRPr="002829FD">
        <w:rPr>
          <w:sz w:val="20"/>
          <w:szCs w:val="20"/>
          <w:lang w:val="da-DK"/>
        </w:rPr>
        <w:t xml:space="preserve"> </w:t>
      </w:r>
    </w:p>
  </w:footnote>
  <w:footnote w:id="10">
    <w:p w14:paraId="4DDF24DC" w14:textId="77777777" w:rsidR="0054259A" w:rsidRPr="00A33694" w:rsidRDefault="0054259A" w:rsidP="00925D4D">
      <w:pPr>
        <w:pStyle w:val="FootnoteText"/>
        <w:rPr>
          <w:sz w:val="20"/>
          <w:szCs w:val="20"/>
          <w:lang w:val="da-DK"/>
        </w:rPr>
      </w:pPr>
      <w:r w:rsidRPr="00A33694">
        <w:rPr>
          <w:rStyle w:val="FootnoteReference"/>
          <w:sz w:val="20"/>
          <w:szCs w:val="20"/>
        </w:rPr>
        <w:footnoteRef/>
      </w:r>
      <w:r w:rsidRPr="00A33694">
        <w:rPr>
          <w:sz w:val="20"/>
          <w:szCs w:val="20"/>
          <w:lang w:val="da-DK"/>
        </w:rPr>
        <w:t xml:space="preserve"> MIT Venture </w:t>
      </w:r>
      <w:proofErr w:type="spellStart"/>
      <w:r w:rsidRPr="00A33694">
        <w:rPr>
          <w:sz w:val="20"/>
          <w:szCs w:val="20"/>
          <w:lang w:val="da-DK"/>
        </w:rPr>
        <w:t>Mentoring</w:t>
      </w:r>
      <w:proofErr w:type="spellEnd"/>
      <w:r w:rsidRPr="00A33694">
        <w:rPr>
          <w:sz w:val="20"/>
          <w:szCs w:val="20"/>
          <w:lang w:val="da-DK"/>
        </w:rPr>
        <w:t xml:space="preserve"> Service </w:t>
      </w:r>
      <w:hyperlink r:id="rId10" w:history="1">
        <w:r w:rsidRPr="00A33694">
          <w:rPr>
            <w:rStyle w:val="Hyperlink"/>
            <w:sz w:val="20"/>
            <w:szCs w:val="20"/>
            <w:lang w:val="da-DK"/>
          </w:rPr>
          <w:t>http://vms.mit.edu/home</w:t>
        </w:r>
      </w:hyperlink>
      <w:r w:rsidRPr="00A33694">
        <w:rPr>
          <w:sz w:val="20"/>
          <w:szCs w:val="20"/>
          <w:lang w:val="da-DK"/>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85346"/>
    <w:multiLevelType w:val="hybridMultilevel"/>
    <w:tmpl w:val="D5E2EA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467B01"/>
    <w:multiLevelType w:val="hybridMultilevel"/>
    <w:tmpl w:val="3A18F85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5">
      <w:start w:val="1"/>
      <w:numFmt w:val="upperLetter"/>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AE83CA7"/>
    <w:multiLevelType w:val="hybridMultilevel"/>
    <w:tmpl w:val="3A18F856"/>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5">
      <w:start w:val="1"/>
      <w:numFmt w:val="upperLetter"/>
      <w:lvlText w:val="%3."/>
      <w:lvlJc w:val="left"/>
      <w:pPr>
        <w:ind w:left="2700" w:hanging="36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3F4550"/>
    <w:multiLevelType w:val="hybridMultilevel"/>
    <w:tmpl w:val="2568592E"/>
    <w:lvl w:ilvl="0" w:tplc="2F2AD8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F47AC"/>
    <w:multiLevelType w:val="hybridMultilevel"/>
    <w:tmpl w:val="3A18F856"/>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5">
      <w:start w:val="1"/>
      <w:numFmt w:val="upperLetter"/>
      <w:lvlText w:val="%3."/>
      <w:lvlJc w:val="left"/>
      <w:pPr>
        <w:ind w:left="2700" w:hanging="36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7746F2A"/>
    <w:multiLevelType w:val="hybridMultilevel"/>
    <w:tmpl w:val="CA9E9C0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5">
      <w:start w:val="1"/>
      <w:numFmt w:val="upperLetter"/>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1533443"/>
    <w:multiLevelType w:val="multilevel"/>
    <w:tmpl w:val="3AC86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847798"/>
    <w:multiLevelType w:val="hybridMultilevel"/>
    <w:tmpl w:val="CBD66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4D7559"/>
    <w:multiLevelType w:val="hybridMultilevel"/>
    <w:tmpl w:val="45E4C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C8A66B2"/>
    <w:multiLevelType w:val="hybridMultilevel"/>
    <w:tmpl w:val="BF78E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4420E0"/>
    <w:multiLevelType w:val="hybridMultilevel"/>
    <w:tmpl w:val="69B25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0C49D0"/>
    <w:multiLevelType w:val="hybridMultilevel"/>
    <w:tmpl w:val="D660CA9E"/>
    <w:lvl w:ilvl="0" w:tplc="DA80E7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10"/>
  </w:num>
  <w:num w:numId="4">
    <w:abstractNumId w:val="0"/>
  </w:num>
  <w:num w:numId="5">
    <w:abstractNumId w:val="11"/>
  </w:num>
  <w:num w:numId="6">
    <w:abstractNumId w:val="6"/>
  </w:num>
  <w:num w:numId="7">
    <w:abstractNumId w:val="4"/>
  </w:num>
  <w:num w:numId="8">
    <w:abstractNumId w:val="5"/>
  </w:num>
  <w:num w:numId="9">
    <w:abstractNumId w:val="9"/>
  </w:num>
  <w:num w:numId="10">
    <w:abstractNumId w:val="2"/>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DC7"/>
    <w:rsid w:val="000019B3"/>
    <w:rsid w:val="00003BE3"/>
    <w:rsid w:val="00010E24"/>
    <w:rsid w:val="00014CE6"/>
    <w:rsid w:val="00015256"/>
    <w:rsid w:val="000176E0"/>
    <w:rsid w:val="0002013A"/>
    <w:rsid w:val="00023393"/>
    <w:rsid w:val="00024B80"/>
    <w:rsid w:val="00026153"/>
    <w:rsid w:val="0003144D"/>
    <w:rsid w:val="000316F1"/>
    <w:rsid w:val="000358F7"/>
    <w:rsid w:val="00040332"/>
    <w:rsid w:val="000411D0"/>
    <w:rsid w:val="000501CF"/>
    <w:rsid w:val="00052FA9"/>
    <w:rsid w:val="00064B36"/>
    <w:rsid w:val="00066A63"/>
    <w:rsid w:val="00070B82"/>
    <w:rsid w:val="00074977"/>
    <w:rsid w:val="00077A37"/>
    <w:rsid w:val="00083A6A"/>
    <w:rsid w:val="000878FA"/>
    <w:rsid w:val="00090ED0"/>
    <w:rsid w:val="0009267D"/>
    <w:rsid w:val="00094A22"/>
    <w:rsid w:val="000B531D"/>
    <w:rsid w:val="000C3B98"/>
    <w:rsid w:val="000C4028"/>
    <w:rsid w:val="000D16A2"/>
    <w:rsid w:val="000E207D"/>
    <w:rsid w:val="000E6881"/>
    <w:rsid w:val="000E77C4"/>
    <w:rsid w:val="00106964"/>
    <w:rsid w:val="00113164"/>
    <w:rsid w:val="00123331"/>
    <w:rsid w:val="001317A5"/>
    <w:rsid w:val="0013264F"/>
    <w:rsid w:val="00132B99"/>
    <w:rsid w:val="00135C5E"/>
    <w:rsid w:val="00135C88"/>
    <w:rsid w:val="00137CA1"/>
    <w:rsid w:val="00146737"/>
    <w:rsid w:val="00154E46"/>
    <w:rsid w:val="00160BA7"/>
    <w:rsid w:val="00161571"/>
    <w:rsid w:val="0016386A"/>
    <w:rsid w:val="00170373"/>
    <w:rsid w:val="00170C2C"/>
    <w:rsid w:val="001743BA"/>
    <w:rsid w:val="00180046"/>
    <w:rsid w:val="0018204B"/>
    <w:rsid w:val="00182481"/>
    <w:rsid w:val="00183D97"/>
    <w:rsid w:val="0018445B"/>
    <w:rsid w:val="001871E4"/>
    <w:rsid w:val="00191865"/>
    <w:rsid w:val="0019367B"/>
    <w:rsid w:val="001A421D"/>
    <w:rsid w:val="001A7A93"/>
    <w:rsid w:val="001B06B8"/>
    <w:rsid w:val="001B2CA4"/>
    <w:rsid w:val="001B6BF9"/>
    <w:rsid w:val="001C42AA"/>
    <w:rsid w:val="001C77DF"/>
    <w:rsid w:val="001D0974"/>
    <w:rsid w:val="001D0E31"/>
    <w:rsid w:val="001D33CB"/>
    <w:rsid w:val="001D4A86"/>
    <w:rsid w:val="001D6FE5"/>
    <w:rsid w:val="001E2F55"/>
    <w:rsid w:val="001E3611"/>
    <w:rsid w:val="001E4D0E"/>
    <w:rsid w:val="001E6390"/>
    <w:rsid w:val="001F017D"/>
    <w:rsid w:val="001F1897"/>
    <w:rsid w:val="001F1D98"/>
    <w:rsid w:val="001F79F9"/>
    <w:rsid w:val="001F7E79"/>
    <w:rsid w:val="0020414A"/>
    <w:rsid w:val="00204E6F"/>
    <w:rsid w:val="00210A36"/>
    <w:rsid w:val="002173F5"/>
    <w:rsid w:val="00221B3E"/>
    <w:rsid w:val="00221D22"/>
    <w:rsid w:val="00225781"/>
    <w:rsid w:val="00225A9C"/>
    <w:rsid w:val="0022662D"/>
    <w:rsid w:val="0023268D"/>
    <w:rsid w:val="00233E75"/>
    <w:rsid w:val="0024687E"/>
    <w:rsid w:val="00247E55"/>
    <w:rsid w:val="0025132E"/>
    <w:rsid w:val="0025531C"/>
    <w:rsid w:val="0025546B"/>
    <w:rsid w:val="00257664"/>
    <w:rsid w:val="002576EA"/>
    <w:rsid w:val="0026489B"/>
    <w:rsid w:val="00272B3B"/>
    <w:rsid w:val="00273E2C"/>
    <w:rsid w:val="00274177"/>
    <w:rsid w:val="00276297"/>
    <w:rsid w:val="00276EE3"/>
    <w:rsid w:val="002822D4"/>
    <w:rsid w:val="00284C71"/>
    <w:rsid w:val="00291CA4"/>
    <w:rsid w:val="00292D8B"/>
    <w:rsid w:val="00294932"/>
    <w:rsid w:val="002A39C0"/>
    <w:rsid w:val="002A41AB"/>
    <w:rsid w:val="002A46FA"/>
    <w:rsid w:val="002A5202"/>
    <w:rsid w:val="002A6644"/>
    <w:rsid w:val="002B0639"/>
    <w:rsid w:val="002B23D2"/>
    <w:rsid w:val="002C09AB"/>
    <w:rsid w:val="002C0FFD"/>
    <w:rsid w:val="002C4074"/>
    <w:rsid w:val="002D6BB6"/>
    <w:rsid w:val="002D758C"/>
    <w:rsid w:val="002E499D"/>
    <w:rsid w:val="002E5227"/>
    <w:rsid w:val="002E5AC0"/>
    <w:rsid w:val="002F00CE"/>
    <w:rsid w:val="002F093C"/>
    <w:rsid w:val="002F58F9"/>
    <w:rsid w:val="00301831"/>
    <w:rsid w:val="003020F5"/>
    <w:rsid w:val="00304A8E"/>
    <w:rsid w:val="003055F2"/>
    <w:rsid w:val="003058E9"/>
    <w:rsid w:val="00307AF2"/>
    <w:rsid w:val="00310763"/>
    <w:rsid w:val="003158FC"/>
    <w:rsid w:val="00316983"/>
    <w:rsid w:val="00321028"/>
    <w:rsid w:val="00332368"/>
    <w:rsid w:val="003330AD"/>
    <w:rsid w:val="003421D2"/>
    <w:rsid w:val="00343E1F"/>
    <w:rsid w:val="00344537"/>
    <w:rsid w:val="00350BAB"/>
    <w:rsid w:val="00350EFF"/>
    <w:rsid w:val="00353AC4"/>
    <w:rsid w:val="00360D1B"/>
    <w:rsid w:val="003629B0"/>
    <w:rsid w:val="0036429D"/>
    <w:rsid w:val="00371E2B"/>
    <w:rsid w:val="00377517"/>
    <w:rsid w:val="00381E88"/>
    <w:rsid w:val="0038760A"/>
    <w:rsid w:val="003A0D7F"/>
    <w:rsid w:val="003A2A50"/>
    <w:rsid w:val="003A3081"/>
    <w:rsid w:val="003B2420"/>
    <w:rsid w:val="003B314C"/>
    <w:rsid w:val="003B3378"/>
    <w:rsid w:val="003B3D40"/>
    <w:rsid w:val="003B6BD2"/>
    <w:rsid w:val="003C0624"/>
    <w:rsid w:val="003C0772"/>
    <w:rsid w:val="003C4021"/>
    <w:rsid w:val="003D0B12"/>
    <w:rsid w:val="003D5F7B"/>
    <w:rsid w:val="003E542C"/>
    <w:rsid w:val="003E7D39"/>
    <w:rsid w:val="003F1299"/>
    <w:rsid w:val="003F6EA6"/>
    <w:rsid w:val="003F7A47"/>
    <w:rsid w:val="003F7C4C"/>
    <w:rsid w:val="004004F5"/>
    <w:rsid w:val="00400F8F"/>
    <w:rsid w:val="00403AA2"/>
    <w:rsid w:val="00405C8A"/>
    <w:rsid w:val="00417010"/>
    <w:rsid w:val="00426FB5"/>
    <w:rsid w:val="00430F1D"/>
    <w:rsid w:val="00434E56"/>
    <w:rsid w:val="004366D9"/>
    <w:rsid w:val="00450363"/>
    <w:rsid w:val="00451B90"/>
    <w:rsid w:val="00452ECF"/>
    <w:rsid w:val="00453832"/>
    <w:rsid w:val="004569DC"/>
    <w:rsid w:val="00462C9C"/>
    <w:rsid w:val="004661AA"/>
    <w:rsid w:val="00466A9F"/>
    <w:rsid w:val="00467EFC"/>
    <w:rsid w:val="0047301F"/>
    <w:rsid w:val="00484C14"/>
    <w:rsid w:val="00485025"/>
    <w:rsid w:val="00494468"/>
    <w:rsid w:val="00496AF4"/>
    <w:rsid w:val="004A3C87"/>
    <w:rsid w:val="004A3C9B"/>
    <w:rsid w:val="004B2989"/>
    <w:rsid w:val="004B6158"/>
    <w:rsid w:val="004C72BD"/>
    <w:rsid w:val="004C7EDD"/>
    <w:rsid w:val="004D2EB6"/>
    <w:rsid w:val="004D60BF"/>
    <w:rsid w:val="004D6E11"/>
    <w:rsid w:val="004E1582"/>
    <w:rsid w:val="004E2327"/>
    <w:rsid w:val="004E2878"/>
    <w:rsid w:val="004F0340"/>
    <w:rsid w:val="004F3A0A"/>
    <w:rsid w:val="004F4609"/>
    <w:rsid w:val="004F684C"/>
    <w:rsid w:val="0050194F"/>
    <w:rsid w:val="00514153"/>
    <w:rsid w:val="00520A91"/>
    <w:rsid w:val="00522FDF"/>
    <w:rsid w:val="00524235"/>
    <w:rsid w:val="0052537D"/>
    <w:rsid w:val="00527C9E"/>
    <w:rsid w:val="005300FA"/>
    <w:rsid w:val="00532987"/>
    <w:rsid w:val="00532E27"/>
    <w:rsid w:val="0054143B"/>
    <w:rsid w:val="0054259A"/>
    <w:rsid w:val="00553D2C"/>
    <w:rsid w:val="005547CB"/>
    <w:rsid w:val="00564D4D"/>
    <w:rsid w:val="005771DC"/>
    <w:rsid w:val="00577E9F"/>
    <w:rsid w:val="00583967"/>
    <w:rsid w:val="00584125"/>
    <w:rsid w:val="00584A0D"/>
    <w:rsid w:val="005902FC"/>
    <w:rsid w:val="0059033A"/>
    <w:rsid w:val="00593DA3"/>
    <w:rsid w:val="005942C1"/>
    <w:rsid w:val="005953C1"/>
    <w:rsid w:val="005A08D4"/>
    <w:rsid w:val="005A3EF6"/>
    <w:rsid w:val="005B29FC"/>
    <w:rsid w:val="005B2A4B"/>
    <w:rsid w:val="005C06B2"/>
    <w:rsid w:val="005C3A65"/>
    <w:rsid w:val="005D13BA"/>
    <w:rsid w:val="005E2CEF"/>
    <w:rsid w:val="005E3969"/>
    <w:rsid w:val="005E5994"/>
    <w:rsid w:val="005E6589"/>
    <w:rsid w:val="005F5E66"/>
    <w:rsid w:val="005F678A"/>
    <w:rsid w:val="005F6C70"/>
    <w:rsid w:val="00607104"/>
    <w:rsid w:val="00607652"/>
    <w:rsid w:val="00610D92"/>
    <w:rsid w:val="006142D4"/>
    <w:rsid w:val="00615DAC"/>
    <w:rsid w:val="006227C8"/>
    <w:rsid w:val="00631619"/>
    <w:rsid w:val="00631D4B"/>
    <w:rsid w:val="006337E5"/>
    <w:rsid w:val="00635AE1"/>
    <w:rsid w:val="006379AC"/>
    <w:rsid w:val="00640163"/>
    <w:rsid w:val="00643784"/>
    <w:rsid w:val="006450FF"/>
    <w:rsid w:val="00646017"/>
    <w:rsid w:val="006526BF"/>
    <w:rsid w:val="006553CB"/>
    <w:rsid w:val="00657C51"/>
    <w:rsid w:val="006614CB"/>
    <w:rsid w:val="006654E2"/>
    <w:rsid w:val="00667F35"/>
    <w:rsid w:val="00670511"/>
    <w:rsid w:val="00674EB7"/>
    <w:rsid w:val="0068163C"/>
    <w:rsid w:val="0068572B"/>
    <w:rsid w:val="00692FB4"/>
    <w:rsid w:val="006A0DD6"/>
    <w:rsid w:val="006A1ADB"/>
    <w:rsid w:val="006A2D2E"/>
    <w:rsid w:val="006A72DE"/>
    <w:rsid w:val="006B0C42"/>
    <w:rsid w:val="006D7058"/>
    <w:rsid w:val="006E2C7D"/>
    <w:rsid w:val="006E45B9"/>
    <w:rsid w:val="00704020"/>
    <w:rsid w:val="00705C95"/>
    <w:rsid w:val="00713385"/>
    <w:rsid w:val="00713C52"/>
    <w:rsid w:val="00725613"/>
    <w:rsid w:val="00736202"/>
    <w:rsid w:val="007369AB"/>
    <w:rsid w:val="007444B9"/>
    <w:rsid w:val="00744D9C"/>
    <w:rsid w:val="0075152C"/>
    <w:rsid w:val="00752D28"/>
    <w:rsid w:val="00754CBF"/>
    <w:rsid w:val="00755A65"/>
    <w:rsid w:val="00757B63"/>
    <w:rsid w:val="007619D3"/>
    <w:rsid w:val="0076233F"/>
    <w:rsid w:val="00766CD4"/>
    <w:rsid w:val="007756AD"/>
    <w:rsid w:val="00775984"/>
    <w:rsid w:val="00776BFF"/>
    <w:rsid w:val="00781CB5"/>
    <w:rsid w:val="00786CD2"/>
    <w:rsid w:val="007928F4"/>
    <w:rsid w:val="007A2EDB"/>
    <w:rsid w:val="007B43CD"/>
    <w:rsid w:val="007B55F1"/>
    <w:rsid w:val="007B5F7B"/>
    <w:rsid w:val="007C49E8"/>
    <w:rsid w:val="007C4F86"/>
    <w:rsid w:val="007D0DF6"/>
    <w:rsid w:val="007D7FC8"/>
    <w:rsid w:val="007E1669"/>
    <w:rsid w:val="007E1790"/>
    <w:rsid w:val="007E1F31"/>
    <w:rsid w:val="007E6009"/>
    <w:rsid w:val="007E7821"/>
    <w:rsid w:val="007F2015"/>
    <w:rsid w:val="007F59A6"/>
    <w:rsid w:val="007F79A7"/>
    <w:rsid w:val="0080201B"/>
    <w:rsid w:val="00802020"/>
    <w:rsid w:val="00803C8C"/>
    <w:rsid w:val="008122C0"/>
    <w:rsid w:val="00825FE2"/>
    <w:rsid w:val="00830464"/>
    <w:rsid w:val="008327BB"/>
    <w:rsid w:val="00832CBC"/>
    <w:rsid w:val="00841E3E"/>
    <w:rsid w:val="00853A9C"/>
    <w:rsid w:val="00860B08"/>
    <w:rsid w:val="00862630"/>
    <w:rsid w:val="00866139"/>
    <w:rsid w:val="0087224E"/>
    <w:rsid w:val="0087411A"/>
    <w:rsid w:val="00874733"/>
    <w:rsid w:val="00881BE4"/>
    <w:rsid w:val="00882BB6"/>
    <w:rsid w:val="00883E1B"/>
    <w:rsid w:val="00885DFD"/>
    <w:rsid w:val="0089118F"/>
    <w:rsid w:val="008937B6"/>
    <w:rsid w:val="00893F81"/>
    <w:rsid w:val="008A1E37"/>
    <w:rsid w:val="008A2236"/>
    <w:rsid w:val="008A5603"/>
    <w:rsid w:val="008B0080"/>
    <w:rsid w:val="008B02E7"/>
    <w:rsid w:val="008B4A1D"/>
    <w:rsid w:val="008B69C5"/>
    <w:rsid w:val="008C0C51"/>
    <w:rsid w:val="008C16FF"/>
    <w:rsid w:val="008C1E53"/>
    <w:rsid w:val="008C31CA"/>
    <w:rsid w:val="008C7006"/>
    <w:rsid w:val="008C72D4"/>
    <w:rsid w:val="008E0030"/>
    <w:rsid w:val="008E3973"/>
    <w:rsid w:val="008E398E"/>
    <w:rsid w:val="008E5B41"/>
    <w:rsid w:val="008F4AB8"/>
    <w:rsid w:val="008F4EF2"/>
    <w:rsid w:val="008F530A"/>
    <w:rsid w:val="008F692C"/>
    <w:rsid w:val="008F6949"/>
    <w:rsid w:val="00906A34"/>
    <w:rsid w:val="00907A00"/>
    <w:rsid w:val="009123AA"/>
    <w:rsid w:val="00912C08"/>
    <w:rsid w:val="0091553C"/>
    <w:rsid w:val="00917BB3"/>
    <w:rsid w:val="00917DAF"/>
    <w:rsid w:val="00921A86"/>
    <w:rsid w:val="00925D4D"/>
    <w:rsid w:val="00931202"/>
    <w:rsid w:val="00932093"/>
    <w:rsid w:val="00934941"/>
    <w:rsid w:val="0093735F"/>
    <w:rsid w:val="00940D6D"/>
    <w:rsid w:val="00941E19"/>
    <w:rsid w:val="00941F87"/>
    <w:rsid w:val="00942600"/>
    <w:rsid w:val="0094408B"/>
    <w:rsid w:val="00944839"/>
    <w:rsid w:val="00944EB4"/>
    <w:rsid w:val="009501C3"/>
    <w:rsid w:val="00966A9C"/>
    <w:rsid w:val="00970437"/>
    <w:rsid w:val="0097358D"/>
    <w:rsid w:val="00976CC5"/>
    <w:rsid w:val="00980444"/>
    <w:rsid w:val="009817F0"/>
    <w:rsid w:val="00984342"/>
    <w:rsid w:val="00990AF7"/>
    <w:rsid w:val="00993A3B"/>
    <w:rsid w:val="009A44C7"/>
    <w:rsid w:val="009B0DCF"/>
    <w:rsid w:val="009B2453"/>
    <w:rsid w:val="009B446D"/>
    <w:rsid w:val="009B4D1A"/>
    <w:rsid w:val="009B62BA"/>
    <w:rsid w:val="009C093B"/>
    <w:rsid w:val="009C3795"/>
    <w:rsid w:val="009C5AC7"/>
    <w:rsid w:val="009D0AF0"/>
    <w:rsid w:val="009D0DB7"/>
    <w:rsid w:val="009D760F"/>
    <w:rsid w:val="009E6087"/>
    <w:rsid w:val="009F055D"/>
    <w:rsid w:val="009F4159"/>
    <w:rsid w:val="00A0463D"/>
    <w:rsid w:val="00A103B8"/>
    <w:rsid w:val="00A17032"/>
    <w:rsid w:val="00A228BE"/>
    <w:rsid w:val="00A51DC3"/>
    <w:rsid w:val="00A62099"/>
    <w:rsid w:val="00A620F0"/>
    <w:rsid w:val="00A6600B"/>
    <w:rsid w:val="00A66973"/>
    <w:rsid w:val="00A76D83"/>
    <w:rsid w:val="00A80872"/>
    <w:rsid w:val="00A80E14"/>
    <w:rsid w:val="00A85074"/>
    <w:rsid w:val="00A861DC"/>
    <w:rsid w:val="00A87583"/>
    <w:rsid w:val="00A96761"/>
    <w:rsid w:val="00A967DD"/>
    <w:rsid w:val="00A97E09"/>
    <w:rsid w:val="00AA534C"/>
    <w:rsid w:val="00AA5BAF"/>
    <w:rsid w:val="00AB3787"/>
    <w:rsid w:val="00AB4E42"/>
    <w:rsid w:val="00AB658D"/>
    <w:rsid w:val="00AC0A86"/>
    <w:rsid w:val="00AC0E0B"/>
    <w:rsid w:val="00AC544C"/>
    <w:rsid w:val="00AC731D"/>
    <w:rsid w:val="00AD0CB1"/>
    <w:rsid w:val="00AD4324"/>
    <w:rsid w:val="00AD64F8"/>
    <w:rsid w:val="00AE080C"/>
    <w:rsid w:val="00AE31B6"/>
    <w:rsid w:val="00AE4422"/>
    <w:rsid w:val="00AE4A44"/>
    <w:rsid w:val="00AE7F9D"/>
    <w:rsid w:val="00AF0EBB"/>
    <w:rsid w:val="00AF15E2"/>
    <w:rsid w:val="00AF7046"/>
    <w:rsid w:val="00B051DD"/>
    <w:rsid w:val="00B071D5"/>
    <w:rsid w:val="00B112C8"/>
    <w:rsid w:val="00B1644C"/>
    <w:rsid w:val="00B20849"/>
    <w:rsid w:val="00B32441"/>
    <w:rsid w:val="00B404BB"/>
    <w:rsid w:val="00B5175E"/>
    <w:rsid w:val="00B53F07"/>
    <w:rsid w:val="00B61187"/>
    <w:rsid w:val="00B63B70"/>
    <w:rsid w:val="00B66A3B"/>
    <w:rsid w:val="00B82D19"/>
    <w:rsid w:val="00B90CE3"/>
    <w:rsid w:val="00B948A3"/>
    <w:rsid w:val="00B96732"/>
    <w:rsid w:val="00B97943"/>
    <w:rsid w:val="00BA2866"/>
    <w:rsid w:val="00BA3284"/>
    <w:rsid w:val="00BB166C"/>
    <w:rsid w:val="00BB3F78"/>
    <w:rsid w:val="00BB53F1"/>
    <w:rsid w:val="00BB79A9"/>
    <w:rsid w:val="00BC086A"/>
    <w:rsid w:val="00BC36AA"/>
    <w:rsid w:val="00BD5204"/>
    <w:rsid w:val="00BE08A9"/>
    <w:rsid w:val="00BE143D"/>
    <w:rsid w:val="00BE7D97"/>
    <w:rsid w:val="00BF4EAE"/>
    <w:rsid w:val="00BF5996"/>
    <w:rsid w:val="00C00F71"/>
    <w:rsid w:val="00C02311"/>
    <w:rsid w:val="00C03222"/>
    <w:rsid w:val="00C15145"/>
    <w:rsid w:val="00C1564D"/>
    <w:rsid w:val="00C157D7"/>
    <w:rsid w:val="00C23993"/>
    <w:rsid w:val="00C23AEE"/>
    <w:rsid w:val="00C24FB5"/>
    <w:rsid w:val="00C25317"/>
    <w:rsid w:val="00C27235"/>
    <w:rsid w:val="00C27DC7"/>
    <w:rsid w:val="00C3052B"/>
    <w:rsid w:val="00C36C6A"/>
    <w:rsid w:val="00C37404"/>
    <w:rsid w:val="00C41B8C"/>
    <w:rsid w:val="00C4270A"/>
    <w:rsid w:val="00C427E6"/>
    <w:rsid w:val="00C4313F"/>
    <w:rsid w:val="00C45471"/>
    <w:rsid w:val="00C53D40"/>
    <w:rsid w:val="00C57F0C"/>
    <w:rsid w:val="00C61E06"/>
    <w:rsid w:val="00C63FDA"/>
    <w:rsid w:val="00C70975"/>
    <w:rsid w:val="00C74B37"/>
    <w:rsid w:val="00C74C49"/>
    <w:rsid w:val="00C81BFD"/>
    <w:rsid w:val="00C8683E"/>
    <w:rsid w:val="00C86F9F"/>
    <w:rsid w:val="00CA203C"/>
    <w:rsid w:val="00CA2A74"/>
    <w:rsid w:val="00CA554D"/>
    <w:rsid w:val="00CA6E30"/>
    <w:rsid w:val="00CB3D3F"/>
    <w:rsid w:val="00CC6FC5"/>
    <w:rsid w:val="00CD1EA5"/>
    <w:rsid w:val="00CD25E8"/>
    <w:rsid w:val="00CD3DB3"/>
    <w:rsid w:val="00CD7C97"/>
    <w:rsid w:val="00CE11A9"/>
    <w:rsid w:val="00CE3A4B"/>
    <w:rsid w:val="00CE7CCD"/>
    <w:rsid w:val="00CE7F33"/>
    <w:rsid w:val="00CF0CFD"/>
    <w:rsid w:val="00CF137D"/>
    <w:rsid w:val="00CF5178"/>
    <w:rsid w:val="00CF5466"/>
    <w:rsid w:val="00CF5925"/>
    <w:rsid w:val="00CF7F4B"/>
    <w:rsid w:val="00D06632"/>
    <w:rsid w:val="00D1108F"/>
    <w:rsid w:val="00D11E3B"/>
    <w:rsid w:val="00D124D5"/>
    <w:rsid w:val="00D1682A"/>
    <w:rsid w:val="00D173B8"/>
    <w:rsid w:val="00D30283"/>
    <w:rsid w:val="00D34869"/>
    <w:rsid w:val="00D371B4"/>
    <w:rsid w:val="00D451EF"/>
    <w:rsid w:val="00D45302"/>
    <w:rsid w:val="00D47768"/>
    <w:rsid w:val="00D50058"/>
    <w:rsid w:val="00D509AE"/>
    <w:rsid w:val="00D51D50"/>
    <w:rsid w:val="00D605CE"/>
    <w:rsid w:val="00D60B3A"/>
    <w:rsid w:val="00D65B93"/>
    <w:rsid w:val="00D6772C"/>
    <w:rsid w:val="00D72794"/>
    <w:rsid w:val="00D73137"/>
    <w:rsid w:val="00D74758"/>
    <w:rsid w:val="00D807DC"/>
    <w:rsid w:val="00D8202E"/>
    <w:rsid w:val="00D83AE1"/>
    <w:rsid w:val="00D86E73"/>
    <w:rsid w:val="00D873E9"/>
    <w:rsid w:val="00D87780"/>
    <w:rsid w:val="00D90FA4"/>
    <w:rsid w:val="00D927E1"/>
    <w:rsid w:val="00D92F03"/>
    <w:rsid w:val="00D953F9"/>
    <w:rsid w:val="00D95C37"/>
    <w:rsid w:val="00D97173"/>
    <w:rsid w:val="00DA2B38"/>
    <w:rsid w:val="00DA2E8F"/>
    <w:rsid w:val="00DA307D"/>
    <w:rsid w:val="00DB1D7F"/>
    <w:rsid w:val="00DD0DFF"/>
    <w:rsid w:val="00DD140E"/>
    <w:rsid w:val="00DD45C1"/>
    <w:rsid w:val="00DE1C11"/>
    <w:rsid w:val="00DE5D28"/>
    <w:rsid w:val="00DF306F"/>
    <w:rsid w:val="00E053F3"/>
    <w:rsid w:val="00E0571A"/>
    <w:rsid w:val="00E05977"/>
    <w:rsid w:val="00E20809"/>
    <w:rsid w:val="00E26B2A"/>
    <w:rsid w:val="00E278EE"/>
    <w:rsid w:val="00E41866"/>
    <w:rsid w:val="00E47EBB"/>
    <w:rsid w:val="00E52839"/>
    <w:rsid w:val="00E61C87"/>
    <w:rsid w:val="00E63855"/>
    <w:rsid w:val="00E6481F"/>
    <w:rsid w:val="00E64BEA"/>
    <w:rsid w:val="00E657C9"/>
    <w:rsid w:val="00E74F07"/>
    <w:rsid w:val="00E810B2"/>
    <w:rsid w:val="00E91681"/>
    <w:rsid w:val="00E91F16"/>
    <w:rsid w:val="00E93D06"/>
    <w:rsid w:val="00E976B8"/>
    <w:rsid w:val="00EA01F1"/>
    <w:rsid w:val="00EA071F"/>
    <w:rsid w:val="00EA18D7"/>
    <w:rsid w:val="00EA1B78"/>
    <w:rsid w:val="00EA359C"/>
    <w:rsid w:val="00EA5009"/>
    <w:rsid w:val="00EC5EA3"/>
    <w:rsid w:val="00EC7863"/>
    <w:rsid w:val="00ED31EA"/>
    <w:rsid w:val="00EE2A54"/>
    <w:rsid w:val="00EF5BDC"/>
    <w:rsid w:val="00F06E92"/>
    <w:rsid w:val="00F106AD"/>
    <w:rsid w:val="00F14C76"/>
    <w:rsid w:val="00F21F10"/>
    <w:rsid w:val="00F27A84"/>
    <w:rsid w:val="00F32891"/>
    <w:rsid w:val="00F33B08"/>
    <w:rsid w:val="00F352CA"/>
    <w:rsid w:val="00F35870"/>
    <w:rsid w:val="00F4043B"/>
    <w:rsid w:val="00F4673D"/>
    <w:rsid w:val="00F46BFA"/>
    <w:rsid w:val="00F533B1"/>
    <w:rsid w:val="00F557A0"/>
    <w:rsid w:val="00F650D3"/>
    <w:rsid w:val="00F702E0"/>
    <w:rsid w:val="00F72FA4"/>
    <w:rsid w:val="00F73646"/>
    <w:rsid w:val="00F7551E"/>
    <w:rsid w:val="00F776D3"/>
    <w:rsid w:val="00F801D8"/>
    <w:rsid w:val="00F853F1"/>
    <w:rsid w:val="00F955D7"/>
    <w:rsid w:val="00F957C4"/>
    <w:rsid w:val="00FA350F"/>
    <w:rsid w:val="00FB38D6"/>
    <w:rsid w:val="00FC2F77"/>
    <w:rsid w:val="00FC40CA"/>
    <w:rsid w:val="00FC7113"/>
    <w:rsid w:val="00FD66E7"/>
    <w:rsid w:val="00FE2DAE"/>
    <w:rsid w:val="00FE31BD"/>
    <w:rsid w:val="00FE3CDB"/>
    <w:rsid w:val="00FE45DA"/>
    <w:rsid w:val="00FE4F64"/>
    <w:rsid w:val="00FE60EE"/>
    <w:rsid w:val="00FF3260"/>
    <w:rsid w:val="00FF73E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7716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2D8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DC7"/>
    <w:pPr>
      <w:ind w:left="720"/>
      <w:contextualSpacing/>
    </w:pPr>
  </w:style>
  <w:style w:type="character" w:styleId="Hyperlink">
    <w:name w:val="Hyperlink"/>
    <w:basedOn w:val="DefaultParagraphFont"/>
    <w:uiPriority w:val="99"/>
    <w:unhideWhenUsed/>
    <w:rsid w:val="00584125"/>
    <w:rPr>
      <w:color w:val="0563C1" w:themeColor="hyperlink"/>
      <w:u w:val="single"/>
    </w:rPr>
  </w:style>
  <w:style w:type="paragraph" w:styleId="Header">
    <w:name w:val="header"/>
    <w:basedOn w:val="Normal"/>
    <w:link w:val="HeaderChar"/>
    <w:uiPriority w:val="99"/>
    <w:unhideWhenUsed/>
    <w:rsid w:val="00640163"/>
    <w:pPr>
      <w:tabs>
        <w:tab w:val="center" w:pos="4680"/>
        <w:tab w:val="right" w:pos="9360"/>
      </w:tabs>
    </w:pPr>
  </w:style>
  <w:style w:type="character" w:customStyle="1" w:styleId="HeaderChar">
    <w:name w:val="Header Char"/>
    <w:basedOn w:val="DefaultParagraphFont"/>
    <w:link w:val="Header"/>
    <w:uiPriority w:val="99"/>
    <w:rsid w:val="00640163"/>
  </w:style>
  <w:style w:type="paragraph" w:styleId="Footer">
    <w:name w:val="footer"/>
    <w:basedOn w:val="Normal"/>
    <w:link w:val="FooterChar"/>
    <w:uiPriority w:val="99"/>
    <w:unhideWhenUsed/>
    <w:rsid w:val="00640163"/>
    <w:pPr>
      <w:tabs>
        <w:tab w:val="center" w:pos="4680"/>
        <w:tab w:val="right" w:pos="9360"/>
      </w:tabs>
    </w:pPr>
  </w:style>
  <w:style w:type="character" w:customStyle="1" w:styleId="FooterChar">
    <w:name w:val="Footer Char"/>
    <w:basedOn w:val="DefaultParagraphFont"/>
    <w:link w:val="Footer"/>
    <w:uiPriority w:val="99"/>
    <w:rsid w:val="00640163"/>
  </w:style>
  <w:style w:type="paragraph" w:styleId="FootnoteText">
    <w:name w:val="footnote text"/>
    <w:basedOn w:val="Normal"/>
    <w:link w:val="FootnoteTextChar"/>
    <w:uiPriority w:val="99"/>
    <w:unhideWhenUsed/>
    <w:rsid w:val="008C72D4"/>
  </w:style>
  <w:style w:type="character" w:customStyle="1" w:styleId="FootnoteTextChar">
    <w:name w:val="Footnote Text Char"/>
    <w:basedOn w:val="DefaultParagraphFont"/>
    <w:link w:val="FootnoteText"/>
    <w:uiPriority w:val="99"/>
    <w:rsid w:val="008C72D4"/>
  </w:style>
  <w:style w:type="character" w:styleId="FootnoteReference">
    <w:name w:val="footnote reference"/>
    <w:basedOn w:val="DefaultParagraphFont"/>
    <w:uiPriority w:val="99"/>
    <w:unhideWhenUsed/>
    <w:rsid w:val="008C72D4"/>
    <w:rPr>
      <w:vertAlign w:val="superscript"/>
    </w:rPr>
  </w:style>
  <w:style w:type="paragraph" w:styleId="PlainText">
    <w:name w:val="Plain Text"/>
    <w:basedOn w:val="Normal"/>
    <w:link w:val="PlainTextChar"/>
    <w:uiPriority w:val="99"/>
    <w:semiHidden/>
    <w:unhideWhenUsed/>
    <w:rsid w:val="00360D1B"/>
    <w:rPr>
      <w:rFonts w:ascii="Calibri" w:eastAsiaTheme="minorHAnsi" w:hAnsi="Calibri" w:cs="Calibri"/>
      <w:sz w:val="28"/>
      <w:szCs w:val="28"/>
      <w:lang w:eastAsia="en-US"/>
    </w:rPr>
  </w:style>
  <w:style w:type="character" w:customStyle="1" w:styleId="PlainTextChar">
    <w:name w:val="Plain Text Char"/>
    <w:basedOn w:val="DefaultParagraphFont"/>
    <w:link w:val="PlainText"/>
    <w:uiPriority w:val="99"/>
    <w:semiHidden/>
    <w:rsid w:val="00360D1B"/>
    <w:rPr>
      <w:rFonts w:ascii="Calibri" w:eastAsiaTheme="minorHAnsi" w:hAnsi="Calibri" w:cs="Calibri"/>
      <w:sz w:val="28"/>
      <w:szCs w:val="28"/>
      <w:lang w:eastAsia="en-US"/>
    </w:rPr>
  </w:style>
  <w:style w:type="character" w:styleId="FollowedHyperlink">
    <w:name w:val="FollowedHyperlink"/>
    <w:basedOn w:val="DefaultParagraphFont"/>
    <w:uiPriority w:val="99"/>
    <w:semiHidden/>
    <w:unhideWhenUsed/>
    <w:rsid w:val="00553D2C"/>
    <w:rPr>
      <w:color w:val="954F72" w:themeColor="followedHyperlink"/>
      <w:u w:val="single"/>
    </w:rPr>
  </w:style>
  <w:style w:type="character" w:styleId="CommentReference">
    <w:name w:val="annotation reference"/>
    <w:basedOn w:val="DefaultParagraphFont"/>
    <w:uiPriority w:val="99"/>
    <w:semiHidden/>
    <w:unhideWhenUsed/>
    <w:rsid w:val="00885DFD"/>
    <w:rPr>
      <w:sz w:val="18"/>
      <w:szCs w:val="18"/>
    </w:rPr>
  </w:style>
  <w:style w:type="paragraph" w:styleId="CommentText">
    <w:name w:val="annotation text"/>
    <w:basedOn w:val="Normal"/>
    <w:link w:val="CommentTextChar"/>
    <w:uiPriority w:val="99"/>
    <w:semiHidden/>
    <w:unhideWhenUsed/>
    <w:rsid w:val="00885DFD"/>
  </w:style>
  <w:style w:type="character" w:customStyle="1" w:styleId="CommentTextChar">
    <w:name w:val="Comment Text Char"/>
    <w:basedOn w:val="DefaultParagraphFont"/>
    <w:link w:val="CommentText"/>
    <w:uiPriority w:val="99"/>
    <w:semiHidden/>
    <w:rsid w:val="00885DFD"/>
  </w:style>
  <w:style w:type="paragraph" w:styleId="CommentSubject">
    <w:name w:val="annotation subject"/>
    <w:basedOn w:val="CommentText"/>
    <w:next w:val="CommentText"/>
    <w:link w:val="CommentSubjectChar"/>
    <w:uiPriority w:val="99"/>
    <w:semiHidden/>
    <w:unhideWhenUsed/>
    <w:rsid w:val="00885DFD"/>
    <w:rPr>
      <w:b/>
      <w:bCs/>
      <w:sz w:val="20"/>
      <w:szCs w:val="20"/>
    </w:rPr>
  </w:style>
  <w:style w:type="character" w:customStyle="1" w:styleId="CommentSubjectChar">
    <w:name w:val="Comment Subject Char"/>
    <w:basedOn w:val="CommentTextChar"/>
    <w:link w:val="CommentSubject"/>
    <w:uiPriority w:val="99"/>
    <w:semiHidden/>
    <w:rsid w:val="00885DFD"/>
    <w:rPr>
      <w:b/>
      <w:bCs/>
      <w:sz w:val="20"/>
      <w:szCs w:val="20"/>
    </w:rPr>
  </w:style>
  <w:style w:type="paragraph" w:styleId="BalloonText">
    <w:name w:val="Balloon Text"/>
    <w:basedOn w:val="Normal"/>
    <w:link w:val="BalloonTextChar"/>
    <w:uiPriority w:val="99"/>
    <w:semiHidden/>
    <w:unhideWhenUsed/>
    <w:rsid w:val="00885DF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85DFD"/>
    <w:rPr>
      <w:rFonts w:ascii="Times New Roman" w:hAnsi="Times New Roman" w:cs="Times New Roman"/>
      <w:sz w:val="18"/>
      <w:szCs w:val="18"/>
    </w:rPr>
  </w:style>
  <w:style w:type="character" w:styleId="Strong">
    <w:name w:val="Strong"/>
    <w:basedOn w:val="DefaultParagraphFont"/>
    <w:uiPriority w:val="22"/>
    <w:qFormat/>
    <w:rsid w:val="00D73137"/>
    <w:rPr>
      <w:b/>
      <w:bCs/>
    </w:rPr>
  </w:style>
  <w:style w:type="character" w:styleId="PageNumber">
    <w:name w:val="page number"/>
    <w:basedOn w:val="DefaultParagraphFont"/>
    <w:uiPriority w:val="99"/>
    <w:semiHidden/>
    <w:unhideWhenUsed/>
    <w:rsid w:val="00BE08A9"/>
  </w:style>
  <w:style w:type="paragraph" w:customStyle="1" w:styleId="p1">
    <w:name w:val="p1"/>
    <w:basedOn w:val="Normal"/>
    <w:rsid w:val="00D65B93"/>
    <w:rPr>
      <w:rFonts w:ascii="Helvetica" w:hAnsi="Helvetica" w:cs="Times New Roman"/>
      <w:sz w:val="18"/>
      <w:szCs w:val="18"/>
    </w:rPr>
  </w:style>
  <w:style w:type="paragraph" w:customStyle="1" w:styleId="RFIH1">
    <w:name w:val="RFI H1"/>
    <w:basedOn w:val="Normal"/>
    <w:link w:val="RFIH1Char"/>
    <w:qFormat/>
    <w:rsid w:val="00D92F03"/>
    <w:rPr>
      <w:b/>
      <w:bCs/>
      <w:sz w:val="28"/>
      <w:szCs w:val="28"/>
    </w:rPr>
  </w:style>
  <w:style w:type="paragraph" w:customStyle="1" w:styleId="RFIH2">
    <w:name w:val="RFI H2"/>
    <w:basedOn w:val="Normal"/>
    <w:link w:val="RFIH2Char"/>
    <w:qFormat/>
    <w:rsid w:val="00D92F03"/>
    <w:rPr>
      <w:b/>
      <w:bCs/>
    </w:rPr>
  </w:style>
  <w:style w:type="character" w:customStyle="1" w:styleId="RFIH1Char">
    <w:name w:val="RFI H1 Char"/>
    <w:basedOn w:val="DefaultParagraphFont"/>
    <w:link w:val="RFIH1"/>
    <w:rsid w:val="00D92F03"/>
    <w:rPr>
      <w:b/>
      <w:bCs/>
      <w:sz w:val="28"/>
      <w:szCs w:val="28"/>
    </w:rPr>
  </w:style>
  <w:style w:type="paragraph" w:customStyle="1" w:styleId="RFIH1a">
    <w:name w:val="RFI H1a"/>
    <w:basedOn w:val="Normal"/>
    <w:link w:val="RFIH1aChar"/>
    <w:qFormat/>
    <w:rsid w:val="00D92F03"/>
    <w:rPr>
      <w:b/>
      <w:bCs/>
      <w:u w:val="single"/>
    </w:rPr>
  </w:style>
  <w:style w:type="character" w:customStyle="1" w:styleId="RFIH2Char">
    <w:name w:val="RFI H2 Char"/>
    <w:basedOn w:val="DefaultParagraphFont"/>
    <w:link w:val="RFIH2"/>
    <w:rsid w:val="00D92F03"/>
    <w:rPr>
      <w:b/>
      <w:bCs/>
    </w:rPr>
  </w:style>
  <w:style w:type="character" w:customStyle="1" w:styleId="Heading1Char">
    <w:name w:val="Heading 1 Char"/>
    <w:basedOn w:val="DefaultParagraphFont"/>
    <w:link w:val="Heading1"/>
    <w:uiPriority w:val="9"/>
    <w:rsid w:val="00292D8B"/>
    <w:rPr>
      <w:rFonts w:asciiTheme="majorHAnsi" w:eastAsiaTheme="majorEastAsia" w:hAnsiTheme="majorHAnsi" w:cstheme="majorBidi"/>
      <w:color w:val="2F5496" w:themeColor="accent1" w:themeShade="BF"/>
      <w:sz w:val="32"/>
      <w:szCs w:val="32"/>
    </w:rPr>
  </w:style>
  <w:style w:type="character" w:customStyle="1" w:styleId="RFIH1aChar">
    <w:name w:val="RFI H1a Char"/>
    <w:basedOn w:val="DefaultParagraphFont"/>
    <w:link w:val="RFIH1a"/>
    <w:rsid w:val="00D92F03"/>
    <w:rPr>
      <w:b/>
      <w:bCs/>
      <w:u w:val="single"/>
    </w:rPr>
  </w:style>
  <w:style w:type="paragraph" w:styleId="TOCHeading">
    <w:name w:val="TOC Heading"/>
    <w:basedOn w:val="Heading1"/>
    <w:next w:val="Normal"/>
    <w:uiPriority w:val="39"/>
    <w:unhideWhenUsed/>
    <w:qFormat/>
    <w:rsid w:val="00292D8B"/>
    <w:pPr>
      <w:spacing w:line="259" w:lineRule="auto"/>
      <w:outlineLvl w:val="9"/>
    </w:pPr>
    <w:rPr>
      <w:lang w:eastAsia="en-US"/>
    </w:rPr>
  </w:style>
  <w:style w:type="paragraph" w:styleId="TOC2">
    <w:name w:val="toc 2"/>
    <w:basedOn w:val="Normal"/>
    <w:next w:val="Normal"/>
    <w:autoRedefine/>
    <w:uiPriority w:val="39"/>
    <w:unhideWhenUsed/>
    <w:rsid w:val="00292D8B"/>
    <w:pPr>
      <w:spacing w:before="240"/>
    </w:pPr>
    <w:rPr>
      <w:rFonts w:cstheme="minorHAnsi"/>
      <w:b/>
      <w:bCs/>
      <w:sz w:val="20"/>
      <w:szCs w:val="20"/>
    </w:rPr>
  </w:style>
  <w:style w:type="paragraph" w:styleId="TOC1">
    <w:name w:val="toc 1"/>
    <w:basedOn w:val="Normal"/>
    <w:next w:val="Normal"/>
    <w:autoRedefine/>
    <w:uiPriority w:val="39"/>
    <w:unhideWhenUsed/>
    <w:rsid w:val="00292D8B"/>
    <w:pPr>
      <w:spacing w:before="360"/>
    </w:pPr>
    <w:rPr>
      <w:rFonts w:asciiTheme="majorHAnsi" w:hAnsiTheme="majorHAnsi" w:cstheme="majorHAnsi"/>
      <w:b/>
      <w:bCs/>
      <w:caps/>
    </w:rPr>
  </w:style>
  <w:style w:type="paragraph" w:styleId="TOC3">
    <w:name w:val="toc 3"/>
    <w:basedOn w:val="Normal"/>
    <w:next w:val="Normal"/>
    <w:autoRedefine/>
    <w:uiPriority w:val="39"/>
    <w:unhideWhenUsed/>
    <w:rsid w:val="00292D8B"/>
    <w:pPr>
      <w:ind w:left="240"/>
    </w:pPr>
    <w:rPr>
      <w:rFonts w:cstheme="minorHAnsi"/>
      <w:sz w:val="20"/>
      <w:szCs w:val="20"/>
    </w:rPr>
  </w:style>
  <w:style w:type="paragraph" w:styleId="TOC4">
    <w:name w:val="toc 4"/>
    <w:basedOn w:val="Normal"/>
    <w:next w:val="Normal"/>
    <w:autoRedefine/>
    <w:uiPriority w:val="39"/>
    <w:unhideWhenUsed/>
    <w:rsid w:val="00292D8B"/>
    <w:pPr>
      <w:ind w:left="480"/>
    </w:pPr>
    <w:rPr>
      <w:rFonts w:cstheme="minorHAnsi"/>
      <w:sz w:val="20"/>
      <w:szCs w:val="20"/>
    </w:rPr>
  </w:style>
  <w:style w:type="paragraph" w:styleId="TOC5">
    <w:name w:val="toc 5"/>
    <w:basedOn w:val="Normal"/>
    <w:next w:val="Normal"/>
    <w:autoRedefine/>
    <w:uiPriority w:val="39"/>
    <w:unhideWhenUsed/>
    <w:rsid w:val="00292D8B"/>
    <w:pPr>
      <w:ind w:left="720"/>
    </w:pPr>
    <w:rPr>
      <w:rFonts w:cstheme="minorHAnsi"/>
      <w:sz w:val="20"/>
      <w:szCs w:val="20"/>
    </w:rPr>
  </w:style>
  <w:style w:type="paragraph" w:styleId="TOC6">
    <w:name w:val="toc 6"/>
    <w:basedOn w:val="Normal"/>
    <w:next w:val="Normal"/>
    <w:autoRedefine/>
    <w:uiPriority w:val="39"/>
    <w:unhideWhenUsed/>
    <w:rsid w:val="00292D8B"/>
    <w:pPr>
      <w:ind w:left="960"/>
    </w:pPr>
    <w:rPr>
      <w:rFonts w:cstheme="minorHAnsi"/>
      <w:sz w:val="20"/>
      <w:szCs w:val="20"/>
    </w:rPr>
  </w:style>
  <w:style w:type="paragraph" w:styleId="TOC7">
    <w:name w:val="toc 7"/>
    <w:basedOn w:val="Normal"/>
    <w:next w:val="Normal"/>
    <w:autoRedefine/>
    <w:uiPriority w:val="39"/>
    <w:unhideWhenUsed/>
    <w:rsid w:val="00292D8B"/>
    <w:pPr>
      <w:ind w:left="1200"/>
    </w:pPr>
    <w:rPr>
      <w:rFonts w:cstheme="minorHAnsi"/>
      <w:sz w:val="20"/>
      <w:szCs w:val="20"/>
    </w:rPr>
  </w:style>
  <w:style w:type="paragraph" w:styleId="TOC8">
    <w:name w:val="toc 8"/>
    <w:basedOn w:val="Normal"/>
    <w:next w:val="Normal"/>
    <w:autoRedefine/>
    <w:uiPriority w:val="39"/>
    <w:unhideWhenUsed/>
    <w:rsid w:val="00292D8B"/>
    <w:pPr>
      <w:ind w:left="1440"/>
    </w:pPr>
    <w:rPr>
      <w:rFonts w:cstheme="minorHAnsi"/>
      <w:sz w:val="20"/>
      <w:szCs w:val="20"/>
    </w:rPr>
  </w:style>
  <w:style w:type="paragraph" w:styleId="TOC9">
    <w:name w:val="toc 9"/>
    <w:basedOn w:val="Normal"/>
    <w:next w:val="Normal"/>
    <w:autoRedefine/>
    <w:uiPriority w:val="39"/>
    <w:unhideWhenUsed/>
    <w:rsid w:val="00292D8B"/>
    <w:pPr>
      <w:ind w:left="1680"/>
    </w:pPr>
    <w:rPr>
      <w:rFonts w:cstheme="minorHAnsi"/>
      <w:sz w:val="20"/>
      <w:szCs w:val="20"/>
    </w:rPr>
  </w:style>
  <w:style w:type="paragraph" w:customStyle="1" w:styleId="Default">
    <w:name w:val="Default"/>
    <w:rsid w:val="00AE7F9D"/>
    <w:pPr>
      <w:autoSpaceDE w:val="0"/>
      <w:autoSpaceDN w:val="0"/>
      <w:adjustRightInd w:val="0"/>
    </w:pPr>
    <w:rPr>
      <w:rFonts w:ascii="Times New Roman" w:hAnsi="Times New Roman" w:cs="Times New Roman"/>
      <w:color w:val="000000"/>
    </w:rPr>
  </w:style>
  <w:style w:type="character" w:styleId="HTMLCite">
    <w:name w:val="HTML Cite"/>
    <w:basedOn w:val="DefaultParagraphFont"/>
    <w:uiPriority w:val="99"/>
    <w:semiHidden/>
    <w:unhideWhenUsed/>
    <w:rsid w:val="00AE7F9D"/>
    <w:rPr>
      <w:i/>
      <w:iCs/>
    </w:rPr>
  </w:style>
  <w:style w:type="character" w:customStyle="1" w:styleId="st">
    <w:name w:val="st"/>
    <w:basedOn w:val="DefaultParagraphFont"/>
    <w:rsid w:val="00AE7F9D"/>
  </w:style>
  <w:style w:type="character" w:styleId="Emphasis">
    <w:name w:val="Emphasis"/>
    <w:basedOn w:val="DefaultParagraphFont"/>
    <w:uiPriority w:val="20"/>
    <w:qFormat/>
    <w:rsid w:val="00AE7F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81339">
      <w:bodyDiv w:val="1"/>
      <w:marLeft w:val="0"/>
      <w:marRight w:val="0"/>
      <w:marTop w:val="0"/>
      <w:marBottom w:val="0"/>
      <w:divBdr>
        <w:top w:val="none" w:sz="0" w:space="0" w:color="auto"/>
        <w:left w:val="none" w:sz="0" w:space="0" w:color="auto"/>
        <w:bottom w:val="none" w:sz="0" w:space="0" w:color="auto"/>
        <w:right w:val="none" w:sz="0" w:space="0" w:color="auto"/>
      </w:divBdr>
    </w:div>
    <w:div w:id="238829648">
      <w:bodyDiv w:val="1"/>
      <w:marLeft w:val="0"/>
      <w:marRight w:val="0"/>
      <w:marTop w:val="0"/>
      <w:marBottom w:val="0"/>
      <w:divBdr>
        <w:top w:val="none" w:sz="0" w:space="0" w:color="auto"/>
        <w:left w:val="none" w:sz="0" w:space="0" w:color="auto"/>
        <w:bottom w:val="none" w:sz="0" w:space="0" w:color="auto"/>
        <w:right w:val="none" w:sz="0" w:space="0" w:color="auto"/>
      </w:divBdr>
    </w:div>
    <w:div w:id="904296795">
      <w:bodyDiv w:val="1"/>
      <w:marLeft w:val="0"/>
      <w:marRight w:val="0"/>
      <w:marTop w:val="0"/>
      <w:marBottom w:val="0"/>
      <w:divBdr>
        <w:top w:val="none" w:sz="0" w:space="0" w:color="auto"/>
        <w:left w:val="none" w:sz="0" w:space="0" w:color="auto"/>
        <w:bottom w:val="none" w:sz="0" w:space="0" w:color="auto"/>
        <w:right w:val="none" w:sz="0" w:space="0" w:color="auto"/>
      </w:divBdr>
    </w:div>
    <w:div w:id="916553680">
      <w:bodyDiv w:val="1"/>
      <w:marLeft w:val="0"/>
      <w:marRight w:val="0"/>
      <w:marTop w:val="0"/>
      <w:marBottom w:val="0"/>
      <w:divBdr>
        <w:top w:val="none" w:sz="0" w:space="0" w:color="auto"/>
        <w:left w:val="none" w:sz="0" w:space="0" w:color="auto"/>
        <w:bottom w:val="none" w:sz="0" w:space="0" w:color="auto"/>
        <w:right w:val="none" w:sz="0" w:space="0" w:color="auto"/>
      </w:divBdr>
    </w:div>
    <w:div w:id="945843005">
      <w:bodyDiv w:val="1"/>
      <w:marLeft w:val="0"/>
      <w:marRight w:val="0"/>
      <w:marTop w:val="0"/>
      <w:marBottom w:val="0"/>
      <w:divBdr>
        <w:top w:val="none" w:sz="0" w:space="0" w:color="auto"/>
        <w:left w:val="none" w:sz="0" w:space="0" w:color="auto"/>
        <w:bottom w:val="none" w:sz="0" w:space="0" w:color="auto"/>
        <w:right w:val="none" w:sz="0" w:space="0" w:color="auto"/>
      </w:divBdr>
    </w:div>
    <w:div w:id="983394529">
      <w:bodyDiv w:val="1"/>
      <w:marLeft w:val="0"/>
      <w:marRight w:val="0"/>
      <w:marTop w:val="0"/>
      <w:marBottom w:val="0"/>
      <w:divBdr>
        <w:top w:val="none" w:sz="0" w:space="0" w:color="auto"/>
        <w:left w:val="none" w:sz="0" w:space="0" w:color="auto"/>
        <w:bottom w:val="none" w:sz="0" w:space="0" w:color="auto"/>
        <w:right w:val="none" w:sz="0" w:space="0" w:color="auto"/>
      </w:divBdr>
    </w:div>
    <w:div w:id="1006858697">
      <w:bodyDiv w:val="1"/>
      <w:marLeft w:val="0"/>
      <w:marRight w:val="0"/>
      <w:marTop w:val="0"/>
      <w:marBottom w:val="0"/>
      <w:divBdr>
        <w:top w:val="none" w:sz="0" w:space="0" w:color="auto"/>
        <w:left w:val="none" w:sz="0" w:space="0" w:color="auto"/>
        <w:bottom w:val="none" w:sz="0" w:space="0" w:color="auto"/>
        <w:right w:val="none" w:sz="0" w:space="0" w:color="auto"/>
      </w:divBdr>
    </w:div>
    <w:div w:id="1073353605">
      <w:bodyDiv w:val="1"/>
      <w:marLeft w:val="0"/>
      <w:marRight w:val="0"/>
      <w:marTop w:val="0"/>
      <w:marBottom w:val="0"/>
      <w:divBdr>
        <w:top w:val="none" w:sz="0" w:space="0" w:color="auto"/>
        <w:left w:val="none" w:sz="0" w:space="0" w:color="auto"/>
        <w:bottom w:val="none" w:sz="0" w:space="0" w:color="auto"/>
        <w:right w:val="none" w:sz="0" w:space="0" w:color="auto"/>
      </w:divBdr>
      <w:divsChild>
        <w:div w:id="1791433450">
          <w:marLeft w:val="0"/>
          <w:marRight w:val="0"/>
          <w:marTop w:val="0"/>
          <w:marBottom w:val="0"/>
          <w:divBdr>
            <w:top w:val="none" w:sz="0" w:space="0" w:color="auto"/>
            <w:left w:val="none" w:sz="0" w:space="0" w:color="auto"/>
            <w:bottom w:val="none" w:sz="0" w:space="0" w:color="auto"/>
            <w:right w:val="none" w:sz="0" w:space="0" w:color="auto"/>
          </w:divBdr>
        </w:div>
        <w:div w:id="414671780">
          <w:marLeft w:val="0"/>
          <w:marRight w:val="0"/>
          <w:marTop w:val="0"/>
          <w:marBottom w:val="0"/>
          <w:divBdr>
            <w:top w:val="none" w:sz="0" w:space="0" w:color="auto"/>
            <w:left w:val="none" w:sz="0" w:space="0" w:color="auto"/>
            <w:bottom w:val="none" w:sz="0" w:space="0" w:color="auto"/>
            <w:right w:val="none" w:sz="0" w:space="0" w:color="auto"/>
          </w:divBdr>
        </w:div>
        <w:div w:id="727727777">
          <w:marLeft w:val="0"/>
          <w:marRight w:val="0"/>
          <w:marTop w:val="0"/>
          <w:marBottom w:val="0"/>
          <w:divBdr>
            <w:top w:val="none" w:sz="0" w:space="0" w:color="auto"/>
            <w:left w:val="none" w:sz="0" w:space="0" w:color="auto"/>
            <w:bottom w:val="none" w:sz="0" w:space="0" w:color="auto"/>
            <w:right w:val="none" w:sz="0" w:space="0" w:color="auto"/>
          </w:divBdr>
        </w:div>
        <w:div w:id="1039939568">
          <w:marLeft w:val="0"/>
          <w:marRight w:val="0"/>
          <w:marTop w:val="0"/>
          <w:marBottom w:val="0"/>
          <w:divBdr>
            <w:top w:val="none" w:sz="0" w:space="0" w:color="auto"/>
            <w:left w:val="none" w:sz="0" w:space="0" w:color="auto"/>
            <w:bottom w:val="none" w:sz="0" w:space="0" w:color="auto"/>
            <w:right w:val="none" w:sz="0" w:space="0" w:color="auto"/>
          </w:divBdr>
        </w:div>
        <w:div w:id="2108111501">
          <w:marLeft w:val="0"/>
          <w:marRight w:val="0"/>
          <w:marTop w:val="0"/>
          <w:marBottom w:val="0"/>
          <w:divBdr>
            <w:top w:val="none" w:sz="0" w:space="0" w:color="auto"/>
            <w:left w:val="none" w:sz="0" w:space="0" w:color="auto"/>
            <w:bottom w:val="none" w:sz="0" w:space="0" w:color="auto"/>
            <w:right w:val="none" w:sz="0" w:space="0" w:color="auto"/>
          </w:divBdr>
        </w:div>
        <w:div w:id="1591306633">
          <w:marLeft w:val="0"/>
          <w:marRight w:val="0"/>
          <w:marTop w:val="0"/>
          <w:marBottom w:val="0"/>
          <w:divBdr>
            <w:top w:val="none" w:sz="0" w:space="0" w:color="auto"/>
            <w:left w:val="none" w:sz="0" w:space="0" w:color="auto"/>
            <w:bottom w:val="none" w:sz="0" w:space="0" w:color="auto"/>
            <w:right w:val="none" w:sz="0" w:space="0" w:color="auto"/>
          </w:divBdr>
        </w:div>
        <w:div w:id="1597902819">
          <w:marLeft w:val="0"/>
          <w:marRight w:val="0"/>
          <w:marTop w:val="0"/>
          <w:marBottom w:val="0"/>
          <w:divBdr>
            <w:top w:val="none" w:sz="0" w:space="0" w:color="auto"/>
            <w:left w:val="none" w:sz="0" w:space="0" w:color="auto"/>
            <w:bottom w:val="none" w:sz="0" w:space="0" w:color="auto"/>
            <w:right w:val="none" w:sz="0" w:space="0" w:color="auto"/>
          </w:divBdr>
        </w:div>
        <w:div w:id="5790189">
          <w:marLeft w:val="0"/>
          <w:marRight w:val="0"/>
          <w:marTop w:val="0"/>
          <w:marBottom w:val="0"/>
          <w:divBdr>
            <w:top w:val="none" w:sz="0" w:space="0" w:color="auto"/>
            <w:left w:val="none" w:sz="0" w:space="0" w:color="auto"/>
            <w:bottom w:val="none" w:sz="0" w:space="0" w:color="auto"/>
            <w:right w:val="none" w:sz="0" w:space="0" w:color="auto"/>
          </w:divBdr>
        </w:div>
        <w:div w:id="1802116870">
          <w:marLeft w:val="0"/>
          <w:marRight w:val="0"/>
          <w:marTop w:val="0"/>
          <w:marBottom w:val="0"/>
          <w:divBdr>
            <w:top w:val="none" w:sz="0" w:space="0" w:color="auto"/>
            <w:left w:val="none" w:sz="0" w:space="0" w:color="auto"/>
            <w:bottom w:val="none" w:sz="0" w:space="0" w:color="auto"/>
            <w:right w:val="none" w:sz="0" w:space="0" w:color="auto"/>
          </w:divBdr>
        </w:div>
        <w:div w:id="664823084">
          <w:marLeft w:val="0"/>
          <w:marRight w:val="0"/>
          <w:marTop w:val="0"/>
          <w:marBottom w:val="0"/>
          <w:divBdr>
            <w:top w:val="none" w:sz="0" w:space="0" w:color="auto"/>
            <w:left w:val="none" w:sz="0" w:space="0" w:color="auto"/>
            <w:bottom w:val="none" w:sz="0" w:space="0" w:color="auto"/>
            <w:right w:val="none" w:sz="0" w:space="0" w:color="auto"/>
          </w:divBdr>
        </w:div>
        <w:div w:id="1943417379">
          <w:marLeft w:val="0"/>
          <w:marRight w:val="0"/>
          <w:marTop w:val="0"/>
          <w:marBottom w:val="0"/>
          <w:divBdr>
            <w:top w:val="none" w:sz="0" w:space="0" w:color="auto"/>
            <w:left w:val="none" w:sz="0" w:space="0" w:color="auto"/>
            <w:bottom w:val="none" w:sz="0" w:space="0" w:color="auto"/>
            <w:right w:val="none" w:sz="0" w:space="0" w:color="auto"/>
          </w:divBdr>
        </w:div>
        <w:div w:id="3285840">
          <w:marLeft w:val="0"/>
          <w:marRight w:val="0"/>
          <w:marTop w:val="0"/>
          <w:marBottom w:val="0"/>
          <w:divBdr>
            <w:top w:val="none" w:sz="0" w:space="0" w:color="auto"/>
            <w:left w:val="none" w:sz="0" w:space="0" w:color="auto"/>
            <w:bottom w:val="none" w:sz="0" w:space="0" w:color="auto"/>
            <w:right w:val="none" w:sz="0" w:space="0" w:color="auto"/>
          </w:divBdr>
        </w:div>
        <w:div w:id="1467704459">
          <w:marLeft w:val="0"/>
          <w:marRight w:val="0"/>
          <w:marTop w:val="0"/>
          <w:marBottom w:val="0"/>
          <w:divBdr>
            <w:top w:val="none" w:sz="0" w:space="0" w:color="auto"/>
            <w:left w:val="none" w:sz="0" w:space="0" w:color="auto"/>
            <w:bottom w:val="none" w:sz="0" w:space="0" w:color="auto"/>
            <w:right w:val="none" w:sz="0" w:space="0" w:color="auto"/>
          </w:divBdr>
        </w:div>
        <w:div w:id="1111515773">
          <w:marLeft w:val="0"/>
          <w:marRight w:val="0"/>
          <w:marTop w:val="0"/>
          <w:marBottom w:val="0"/>
          <w:divBdr>
            <w:top w:val="none" w:sz="0" w:space="0" w:color="auto"/>
            <w:left w:val="none" w:sz="0" w:space="0" w:color="auto"/>
            <w:bottom w:val="none" w:sz="0" w:space="0" w:color="auto"/>
            <w:right w:val="none" w:sz="0" w:space="0" w:color="auto"/>
          </w:divBdr>
        </w:div>
        <w:div w:id="2018850794">
          <w:marLeft w:val="0"/>
          <w:marRight w:val="0"/>
          <w:marTop w:val="0"/>
          <w:marBottom w:val="0"/>
          <w:divBdr>
            <w:top w:val="none" w:sz="0" w:space="0" w:color="auto"/>
            <w:left w:val="none" w:sz="0" w:space="0" w:color="auto"/>
            <w:bottom w:val="none" w:sz="0" w:space="0" w:color="auto"/>
            <w:right w:val="none" w:sz="0" w:space="0" w:color="auto"/>
          </w:divBdr>
        </w:div>
        <w:div w:id="812064251">
          <w:marLeft w:val="0"/>
          <w:marRight w:val="0"/>
          <w:marTop w:val="0"/>
          <w:marBottom w:val="0"/>
          <w:divBdr>
            <w:top w:val="none" w:sz="0" w:space="0" w:color="auto"/>
            <w:left w:val="none" w:sz="0" w:space="0" w:color="auto"/>
            <w:bottom w:val="none" w:sz="0" w:space="0" w:color="auto"/>
            <w:right w:val="none" w:sz="0" w:space="0" w:color="auto"/>
          </w:divBdr>
        </w:div>
        <w:div w:id="1052192073">
          <w:marLeft w:val="0"/>
          <w:marRight w:val="0"/>
          <w:marTop w:val="0"/>
          <w:marBottom w:val="0"/>
          <w:divBdr>
            <w:top w:val="none" w:sz="0" w:space="0" w:color="auto"/>
            <w:left w:val="none" w:sz="0" w:space="0" w:color="auto"/>
            <w:bottom w:val="none" w:sz="0" w:space="0" w:color="auto"/>
            <w:right w:val="none" w:sz="0" w:space="0" w:color="auto"/>
          </w:divBdr>
        </w:div>
        <w:div w:id="1494954263">
          <w:marLeft w:val="0"/>
          <w:marRight w:val="0"/>
          <w:marTop w:val="0"/>
          <w:marBottom w:val="0"/>
          <w:divBdr>
            <w:top w:val="none" w:sz="0" w:space="0" w:color="auto"/>
            <w:left w:val="none" w:sz="0" w:space="0" w:color="auto"/>
            <w:bottom w:val="none" w:sz="0" w:space="0" w:color="auto"/>
            <w:right w:val="none" w:sz="0" w:space="0" w:color="auto"/>
          </w:divBdr>
        </w:div>
        <w:div w:id="1525899410">
          <w:marLeft w:val="0"/>
          <w:marRight w:val="0"/>
          <w:marTop w:val="0"/>
          <w:marBottom w:val="0"/>
          <w:divBdr>
            <w:top w:val="none" w:sz="0" w:space="0" w:color="auto"/>
            <w:left w:val="none" w:sz="0" w:space="0" w:color="auto"/>
            <w:bottom w:val="none" w:sz="0" w:space="0" w:color="auto"/>
            <w:right w:val="none" w:sz="0" w:space="0" w:color="auto"/>
          </w:divBdr>
        </w:div>
        <w:div w:id="1927221953">
          <w:marLeft w:val="0"/>
          <w:marRight w:val="0"/>
          <w:marTop w:val="0"/>
          <w:marBottom w:val="0"/>
          <w:divBdr>
            <w:top w:val="none" w:sz="0" w:space="0" w:color="auto"/>
            <w:left w:val="none" w:sz="0" w:space="0" w:color="auto"/>
            <w:bottom w:val="none" w:sz="0" w:space="0" w:color="auto"/>
            <w:right w:val="none" w:sz="0" w:space="0" w:color="auto"/>
          </w:divBdr>
        </w:div>
        <w:div w:id="2144082730">
          <w:marLeft w:val="0"/>
          <w:marRight w:val="0"/>
          <w:marTop w:val="0"/>
          <w:marBottom w:val="0"/>
          <w:divBdr>
            <w:top w:val="none" w:sz="0" w:space="0" w:color="auto"/>
            <w:left w:val="none" w:sz="0" w:space="0" w:color="auto"/>
            <w:bottom w:val="none" w:sz="0" w:space="0" w:color="auto"/>
            <w:right w:val="none" w:sz="0" w:space="0" w:color="auto"/>
          </w:divBdr>
        </w:div>
        <w:div w:id="903032731">
          <w:marLeft w:val="0"/>
          <w:marRight w:val="0"/>
          <w:marTop w:val="0"/>
          <w:marBottom w:val="0"/>
          <w:divBdr>
            <w:top w:val="none" w:sz="0" w:space="0" w:color="auto"/>
            <w:left w:val="none" w:sz="0" w:space="0" w:color="auto"/>
            <w:bottom w:val="none" w:sz="0" w:space="0" w:color="auto"/>
            <w:right w:val="none" w:sz="0" w:space="0" w:color="auto"/>
          </w:divBdr>
        </w:div>
        <w:div w:id="1687294812">
          <w:marLeft w:val="0"/>
          <w:marRight w:val="0"/>
          <w:marTop w:val="0"/>
          <w:marBottom w:val="0"/>
          <w:divBdr>
            <w:top w:val="none" w:sz="0" w:space="0" w:color="auto"/>
            <w:left w:val="none" w:sz="0" w:space="0" w:color="auto"/>
            <w:bottom w:val="none" w:sz="0" w:space="0" w:color="auto"/>
            <w:right w:val="none" w:sz="0" w:space="0" w:color="auto"/>
          </w:divBdr>
        </w:div>
        <w:div w:id="1299530800">
          <w:marLeft w:val="0"/>
          <w:marRight w:val="0"/>
          <w:marTop w:val="0"/>
          <w:marBottom w:val="0"/>
          <w:divBdr>
            <w:top w:val="none" w:sz="0" w:space="0" w:color="auto"/>
            <w:left w:val="none" w:sz="0" w:space="0" w:color="auto"/>
            <w:bottom w:val="none" w:sz="0" w:space="0" w:color="auto"/>
            <w:right w:val="none" w:sz="0" w:space="0" w:color="auto"/>
          </w:divBdr>
        </w:div>
        <w:div w:id="23749648">
          <w:marLeft w:val="0"/>
          <w:marRight w:val="0"/>
          <w:marTop w:val="0"/>
          <w:marBottom w:val="0"/>
          <w:divBdr>
            <w:top w:val="none" w:sz="0" w:space="0" w:color="auto"/>
            <w:left w:val="none" w:sz="0" w:space="0" w:color="auto"/>
            <w:bottom w:val="none" w:sz="0" w:space="0" w:color="auto"/>
            <w:right w:val="none" w:sz="0" w:space="0" w:color="auto"/>
          </w:divBdr>
        </w:div>
        <w:div w:id="1342927350">
          <w:marLeft w:val="0"/>
          <w:marRight w:val="0"/>
          <w:marTop w:val="0"/>
          <w:marBottom w:val="0"/>
          <w:divBdr>
            <w:top w:val="none" w:sz="0" w:space="0" w:color="auto"/>
            <w:left w:val="none" w:sz="0" w:space="0" w:color="auto"/>
            <w:bottom w:val="none" w:sz="0" w:space="0" w:color="auto"/>
            <w:right w:val="none" w:sz="0" w:space="0" w:color="auto"/>
          </w:divBdr>
        </w:div>
        <w:div w:id="448085212">
          <w:marLeft w:val="0"/>
          <w:marRight w:val="0"/>
          <w:marTop w:val="0"/>
          <w:marBottom w:val="0"/>
          <w:divBdr>
            <w:top w:val="none" w:sz="0" w:space="0" w:color="auto"/>
            <w:left w:val="none" w:sz="0" w:space="0" w:color="auto"/>
            <w:bottom w:val="none" w:sz="0" w:space="0" w:color="auto"/>
            <w:right w:val="none" w:sz="0" w:space="0" w:color="auto"/>
          </w:divBdr>
        </w:div>
        <w:div w:id="1491410823">
          <w:marLeft w:val="0"/>
          <w:marRight w:val="0"/>
          <w:marTop w:val="0"/>
          <w:marBottom w:val="0"/>
          <w:divBdr>
            <w:top w:val="none" w:sz="0" w:space="0" w:color="auto"/>
            <w:left w:val="none" w:sz="0" w:space="0" w:color="auto"/>
            <w:bottom w:val="none" w:sz="0" w:space="0" w:color="auto"/>
            <w:right w:val="none" w:sz="0" w:space="0" w:color="auto"/>
          </w:divBdr>
        </w:div>
        <w:div w:id="240338011">
          <w:marLeft w:val="0"/>
          <w:marRight w:val="0"/>
          <w:marTop w:val="0"/>
          <w:marBottom w:val="0"/>
          <w:divBdr>
            <w:top w:val="none" w:sz="0" w:space="0" w:color="auto"/>
            <w:left w:val="none" w:sz="0" w:space="0" w:color="auto"/>
            <w:bottom w:val="none" w:sz="0" w:space="0" w:color="auto"/>
            <w:right w:val="none" w:sz="0" w:space="0" w:color="auto"/>
          </w:divBdr>
        </w:div>
        <w:div w:id="72897670">
          <w:marLeft w:val="0"/>
          <w:marRight w:val="0"/>
          <w:marTop w:val="0"/>
          <w:marBottom w:val="0"/>
          <w:divBdr>
            <w:top w:val="none" w:sz="0" w:space="0" w:color="auto"/>
            <w:left w:val="none" w:sz="0" w:space="0" w:color="auto"/>
            <w:bottom w:val="none" w:sz="0" w:space="0" w:color="auto"/>
            <w:right w:val="none" w:sz="0" w:space="0" w:color="auto"/>
          </w:divBdr>
        </w:div>
        <w:div w:id="1076515919">
          <w:marLeft w:val="0"/>
          <w:marRight w:val="0"/>
          <w:marTop w:val="0"/>
          <w:marBottom w:val="0"/>
          <w:divBdr>
            <w:top w:val="none" w:sz="0" w:space="0" w:color="auto"/>
            <w:left w:val="none" w:sz="0" w:space="0" w:color="auto"/>
            <w:bottom w:val="none" w:sz="0" w:space="0" w:color="auto"/>
            <w:right w:val="none" w:sz="0" w:space="0" w:color="auto"/>
          </w:divBdr>
        </w:div>
        <w:div w:id="2023822159">
          <w:marLeft w:val="0"/>
          <w:marRight w:val="0"/>
          <w:marTop w:val="0"/>
          <w:marBottom w:val="0"/>
          <w:divBdr>
            <w:top w:val="none" w:sz="0" w:space="0" w:color="auto"/>
            <w:left w:val="none" w:sz="0" w:space="0" w:color="auto"/>
            <w:bottom w:val="none" w:sz="0" w:space="0" w:color="auto"/>
            <w:right w:val="none" w:sz="0" w:space="0" w:color="auto"/>
          </w:divBdr>
        </w:div>
        <w:div w:id="1366832683">
          <w:marLeft w:val="0"/>
          <w:marRight w:val="0"/>
          <w:marTop w:val="0"/>
          <w:marBottom w:val="0"/>
          <w:divBdr>
            <w:top w:val="none" w:sz="0" w:space="0" w:color="auto"/>
            <w:left w:val="none" w:sz="0" w:space="0" w:color="auto"/>
            <w:bottom w:val="none" w:sz="0" w:space="0" w:color="auto"/>
            <w:right w:val="none" w:sz="0" w:space="0" w:color="auto"/>
          </w:divBdr>
        </w:div>
        <w:div w:id="937912444">
          <w:marLeft w:val="0"/>
          <w:marRight w:val="0"/>
          <w:marTop w:val="0"/>
          <w:marBottom w:val="0"/>
          <w:divBdr>
            <w:top w:val="none" w:sz="0" w:space="0" w:color="auto"/>
            <w:left w:val="none" w:sz="0" w:space="0" w:color="auto"/>
            <w:bottom w:val="none" w:sz="0" w:space="0" w:color="auto"/>
            <w:right w:val="none" w:sz="0" w:space="0" w:color="auto"/>
          </w:divBdr>
        </w:div>
        <w:div w:id="384766694">
          <w:marLeft w:val="0"/>
          <w:marRight w:val="0"/>
          <w:marTop w:val="0"/>
          <w:marBottom w:val="0"/>
          <w:divBdr>
            <w:top w:val="none" w:sz="0" w:space="0" w:color="auto"/>
            <w:left w:val="none" w:sz="0" w:space="0" w:color="auto"/>
            <w:bottom w:val="none" w:sz="0" w:space="0" w:color="auto"/>
            <w:right w:val="none" w:sz="0" w:space="0" w:color="auto"/>
          </w:divBdr>
        </w:div>
        <w:div w:id="486408263">
          <w:marLeft w:val="0"/>
          <w:marRight w:val="0"/>
          <w:marTop w:val="0"/>
          <w:marBottom w:val="0"/>
          <w:divBdr>
            <w:top w:val="none" w:sz="0" w:space="0" w:color="auto"/>
            <w:left w:val="none" w:sz="0" w:space="0" w:color="auto"/>
            <w:bottom w:val="none" w:sz="0" w:space="0" w:color="auto"/>
            <w:right w:val="none" w:sz="0" w:space="0" w:color="auto"/>
          </w:divBdr>
        </w:div>
        <w:div w:id="987903136">
          <w:marLeft w:val="0"/>
          <w:marRight w:val="0"/>
          <w:marTop w:val="0"/>
          <w:marBottom w:val="0"/>
          <w:divBdr>
            <w:top w:val="none" w:sz="0" w:space="0" w:color="auto"/>
            <w:left w:val="none" w:sz="0" w:space="0" w:color="auto"/>
            <w:bottom w:val="none" w:sz="0" w:space="0" w:color="auto"/>
            <w:right w:val="none" w:sz="0" w:space="0" w:color="auto"/>
          </w:divBdr>
        </w:div>
        <w:div w:id="1811677323">
          <w:marLeft w:val="0"/>
          <w:marRight w:val="0"/>
          <w:marTop w:val="0"/>
          <w:marBottom w:val="0"/>
          <w:divBdr>
            <w:top w:val="none" w:sz="0" w:space="0" w:color="auto"/>
            <w:left w:val="none" w:sz="0" w:space="0" w:color="auto"/>
            <w:bottom w:val="none" w:sz="0" w:space="0" w:color="auto"/>
            <w:right w:val="none" w:sz="0" w:space="0" w:color="auto"/>
          </w:divBdr>
        </w:div>
        <w:div w:id="1734423956">
          <w:marLeft w:val="0"/>
          <w:marRight w:val="0"/>
          <w:marTop w:val="0"/>
          <w:marBottom w:val="0"/>
          <w:divBdr>
            <w:top w:val="none" w:sz="0" w:space="0" w:color="auto"/>
            <w:left w:val="none" w:sz="0" w:space="0" w:color="auto"/>
            <w:bottom w:val="none" w:sz="0" w:space="0" w:color="auto"/>
            <w:right w:val="none" w:sz="0" w:space="0" w:color="auto"/>
          </w:divBdr>
        </w:div>
        <w:div w:id="130245984">
          <w:marLeft w:val="0"/>
          <w:marRight w:val="0"/>
          <w:marTop w:val="0"/>
          <w:marBottom w:val="0"/>
          <w:divBdr>
            <w:top w:val="none" w:sz="0" w:space="0" w:color="auto"/>
            <w:left w:val="none" w:sz="0" w:space="0" w:color="auto"/>
            <w:bottom w:val="none" w:sz="0" w:space="0" w:color="auto"/>
            <w:right w:val="none" w:sz="0" w:space="0" w:color="auto"/>
          </w:divBdr>
        </w:div>
        <w:div w:id="671220684">
          <w:marLeft w:val="0"/>
          <w:marRight w:val="0"/>
          <w:marTop w:val="0"/>
          <w:marBottom w:val="0"/>
          <w:divBdr>
            <w:top w:val="none" w:sz="0" w:space="0" w:color="auto"/>
            <w:left w:val="none" w:sz="0" w:space="0" w:color="auto"/>
            <w:bottom w:val="none" w:sz="0" w:space="0" w:color="auto"/>
            <w:right w:val="none" w:sz="0" w:space="0" w:color="auto"/>
          </w:divBdr>
        </w:div>
        <w:div w:id="1030835593">
          <w:marLeft w:val="0"/>
          <w:marRight w:val="0"/>
          <w:marTop w:val="0"/>
          <w:marBottom w:val="0"/>
          <w:divBdr>
            <w:top w:val="none" w:sz="0" w:space="0" w:color="auto"/>
            <w:left w:val="none" w:sz="0" w:space="0" w:color="auto"/>
            <w:bottom w:val="none" w:sz="0" w:space="0" w:color="auto"/>
            <w:right w:val="none" w:sz="0" w:space="0" w:color="auto"/>
          </w:divBdr>
        </w:div>
        <w:div w:id="634408638">
          <w:marLeft w:val="0"/>
          <w:marRight w:val="0"/>
          <w:marTop w:val="0"/>
          <w:marBottom w:val="0"/>
          <w:divBdr>
            <w:top w:val="none" w:sz="0" w:space="0" w:color="auto"/>
            <w:left w:val="none" w:sz="0" w:space="0" w:color="auto"/>
            <w:bottom w:val="none" w:sz="0" w:space="0" w:color="auto"/>
            <w:right w:val="none" w:sz="0" w:space="0" w:color="auto"/>
          </w:divBdr>
        </w:div>
        <w:div w:id="2005622735">
          <w:marLeft w:val="0"/>
          <w:marRight w:val="0"/>
          <w:marTop w:val="0"/>
          <w:marBottom w:val="0"/>
          <w:divBdr>
            <w:top w:val="none" w:sz="0" w:space="0" w:color="auto"/>
            <w:left w:val="none" w:sz="0" w:space="0" w:color="auto"/>
            <w:bottom w:val="none" w:sz="0" w:space="0" w:color="auto"/>
            <w:right w:val="none" w:sz="0" w:space="0" w:color="auto"/>
          </w:divBdr>
        </w:div>
        <w:div w:id="983705667">
          <w:marLeft w:val="0"/>
          <w:marRight w:val="0"/>
          <w:marTop w:val="0"/>
          <w:marBottom w:val="0"/>
          <w:divBdr>
            <w:top w:val="none" w:sz="0" w:space="0" w:color="auto"/>
            <w:left w:val="none" w:sz="0" w:space="0" w:color="auto"/>
            <w:bottom w:val="none" w:sz="0" w:space="0" w:color="auto"/>
            <w:right w:val="none" w:sz="0" w:space="0" w:color="auto"/>
          </w:divBdr>
        </w:div>
        <w:div w:id="567959711">
          <w:marLeft w:val="0"/>
          <w:marRight w:val="0"/>
          <w:marTop w:val="0"/>
          <w:marBottom w:val="0"/>
          <w:divBdr>
            <w:top w:val="none" w:sz="0" w:space="0" w:color="auto"/>
            <w:left w:val="none" w:sz="0" w:space="0" w:color="auto"/>
            <w:bottom w:val="none" w:sz="0" w:space="0" w:color="auto"/>
            <w:right w:val="none" w:sz="0" w:space="0" w:color="auto"/>
          </w:divBdr>
        </w:div>
        <w:div w:id="1245916194">
          <w:marLeft w:val="0"/>
          <w:marRight w:val="0"/>
          <w:marTop w:val="0"/>
          <w:marBottom w:val="0"/>
          <w:divBdr>
            <w:top w:val="none" w:sz="0" w:space="0" w:color="auto"/>
            <w:left w:val="none" w:sz="0" w:space="0" w:color="auto"/>
            <w:bottom w:val="none" w:sz="0" w:space="0" w:color="auto"/>
            <w:right w:val="none" w:sz="0" w:space="0" w:color="auto"/>
          </w:divBdr>
        </w:div>
        <w:div w:id="469834106">
          <w:marLeft w:val="0"/>
          <w:marRight w:val="0"/>
          <w:marTop w:val="0"/>
          <w:marBottom w:val="0"/>
          <w:divBdr>
            <w:top w:val="none" w:sz="0" w:space="0" w:color="auto"/>
            <w:left w:val="none" w:sz="0" w:space="0" w:color="auto"/>
            <w:bottom w:val="none" w:sz="0" w:space="0" w:color="auto"/>
            <w:right w:val="none" w:sz="0" w:space="0" w:color="auto"/>
          </w:divBdr>
        </w:div>
        <w:div w:id="1648245082">
          <w:marLeft w:val="0"/>
          <w:marRight w:val="0"/>
          <w:marTop w:val="0"/>
          <w:marBottom w:val="0"/>
          <w:divBdr>
            <w:top w:val="none" w:sz="0" w:space="0" w:color="auto"/>
            <w:left w:val="none" w:sz="0" w:space="0" w:color="auto"/>
            <w:bottom w:val="none" w:sz="0" w:space="0" w:color="auto"/>
            <w:right w:val="none" w:sz="0" w:space="0" w:color="auto"/>
          </w:divBdr>
        </w:div>
        <w:div w:id="1304850363">
          <w:marLeft w:val="0"/>
          <w:marRight w:val="0"/>
          <w:marTop w:val="0"/>
          <w:marBottom w:val="0"/>
          <w:divBdr>
            <w:top w:val="none" w:sz="0" w:space="0" w:color="auto"/>
            <w:left w:val="none" w:sz="0" w:space="0" w:color="auto"/>
            <w:bottom w:val="none" w:sz="0" w:space="0" w:color="auto"/>
            <w:right w:val="none" w:sz="0" w:space="0" w:color="auto"/>
          </w:divBdr>
        </w:div>
        <w:div w:id="138039626">
          <w:marLeft w:val="0"/>
          <w:marRight w:val="0"/>
          <w:marTop w:val="0"/>
          <w:marBottom w:val="0"/>
          <w:divBdr>
            <w:top w:val="none" w:sz="0" w:space="0" w:color="auto"/>
            <w:left w:val="none" w:sz="0" w:space="0" w:color="auto"/>
            <w:bottom w:val="none" w:sz="0" w:space="0" w:color="auto"/>
            <w:right w:val="none" w:sz="0" w:space="0" w:color="auto"/>
          </w:divBdr>
        </w:div>
        <w:div w:id="482357606">
          <w:marLeft w:val="0"/>
          <w:marRight w:val="0"/>
          <w:marTop w:val="0"/>
          <w:marBottom w:val="0"/>
          <w:divBdr>
            <w:top w:val="none" w:sz="0" w:space="0" w:color="auto"/>
            <w:left w:val="none" w:sz="0" w:space="0" w:color="auto"/>
            <w:bottom w:val="none" w:sz="0" w:space="0" w:color="auto"/>
            <w:right w:val="none" w:sz="0" w:space="0" w:color="auto"/>
          </w:divBdr>
        </w:div>
        <w:div w:id="613244119">
          <w:marLeft w:val="0"/>
          <w:marRight w:val="0"/>
          <w:marTop w:val="0"/>
          <w:marBottom w:val="0"/>
          <w:divBdr>
            <w:top w:val="none" w:sz="0" w:space="0" w:color="auto"/>
            <w:left w:val="none" w:sz="0" w:space="0" w:color="auto"/>
            <w:bottom w:val="none" w:sz="0" w:space="0" w:color="auto"/>
            <w:right w:val="none" w:sz="0" w:space="0" w:color="auto"/>
          </w:divBdr>
        </w:div>
      </w:divsChild>
    </w:div>
    <w:div w:id="1090932356">
      <w:bodyDiv w:val="1"/>
      <w:marLeft w:val="0"/>
      <w:marRight w:val="0"/>
      <w:marTop w:val="0"/>
      <w:marBottom w:val="0"/>
      <w:divBdr>
        <w:top w:val="none" w:sz="0" w:space="0" w:color="auto"/>
        <w:left w:val="none" w:sz="0" w:space="0" w:color="auto"/>
        <w:bottom w:val="none" w:sz="0" w:space="0" w:color="auto"/>
        <w:right w:val="none" w:sz="0" w:space="0" w:color="auto"/>
      </w:divBdr>
    </w:div>
    <w:div w:id="1091583892">
      <w:bodyDiv w:val="1"/>
      <w:marLeft w:val="0"/>
      <w:marRight w:val="0"/>
      <w:marTop w:val="0"/>
      <w:marBottom w:val="0"/>
      <w:divBdr>
        <w:top w:val="none" w:sz="0" w:space="0" w:color="auto"/>
        <w:left w:val="none" w:sz="0" w:space="0" w:color="auto"/>
        <w:bottom w:val="none" w:sz="0" w:space="0" w:color="auto"/>
        <w:right w:val="none" w:sz="0" w:space="0" w:color="auto"/>
      </w:divBdr>
    </w:div>
    <w:div w:id="1242524838">
      <w:bodyDiv w:val="1"/>
      <w:marLeft w:val="0"/>
      <w:marRight w:val="0"/>
      <w:marTop w:val="0"/>
      <w:marBottom w:val="0"/>
      <w:divBdr>
        <w:top w:val="none" w:sz="0" w:space="0" w:color="auto"/>
        <w:left w:val="none" w:sz="0" w:space="0" w:color="auto"/>
        <w:bottom w:val="none" w:sz="0" w:space="0" w:color="auto"/>
        <w:right w:val="none" w:sz="0" w:space="0" w:color="auto"/>
      </w:divBdr>
      <w:divsChild>
        <w:div w:id="617029389">
          <w:marLeft w:val="0"/>
          <w:marRight w:val="0"/>
          <w:marTop w:val="0"/>
          <w:marBottom w:val="0"/>
          <w:divBdr>
            <w:top w:val="none" w:sz="0" w:space="0" w:color="auto"/>
            <w:left w:val="none" w:sz="0" w:space="0" w:color="auto"/>
            <w:bottom w:val="none" w:sz="0" w:space="0" w:color="auto"/>
            <w:right w:val="none" w:sz="0" w:space="0" w:color="auto"/>
          </w:divBdr>
        </w:div>
        <w:div w:id="971910449">
          <w:marLeft w:val="0"/>
          <w:marRight w:val="0"/>
          <w:marTop w:val="0"/>
          <w:marBottom w:val="0"/>
          <w:divBdr>
            <w:top w:val="none" w:sz="0" w:space="0" w:color="auto"/>
            <w:left w:val="none" w:sz="0" w:space="0" w:color="auto"/>
            <w:bottom w:val="none" w:sz="0" w:space="0" w:color="auto"/>
            <w:right w:val="none" w:sz="0" w:space="0" w:color="auto"/>
          </w:divBdr>
        </w:div>
      </w:divsChild>
    </w:div>
    <w:div w:id="1364163768">
      <w:bodyDiv w:val="1"/>
      <w:marLeft w:val="0"/>
      <w:marRight w:val="0"/>
      <w:marTop w:val="0"/>
      <w:marBottom w:val="0"/>
      <w:divBdr>
        <w:top w:val="none" w:sz="0" w:space="0" w:color="auto"/>
        <w:left w:val="none" w:sz="0" w:space="0" w:color="auto"/>
        <w:bottom w:val="none" w:sz="0" w:space="0" w:color="auto"/>
        <w:right w:val="none" w:sz="0" w:space="0" w:color="auto"/>
      </w:divBdr>
    </w:div>
    <w:div w:id="1507018488">
      <w:bodyDiv w:val="1"/>
      <w:marLeft w:val="0"/>
      <w:marRight w:val="0"/>
      <w:marTop w:val="0"/>
      <w:marBottom w:val="0"/>
      <w:divBdr>
        <w:top w:val="none" w:sz="0" w:space="0" w:color="auto"/>
        <w:left w:val="none" w:sz="0" w:space="0" w:color="auto"/>
        <w:bottom w:val="none" w:sz="0" w:space="0" w:color="auto"/>
        <w:right w:val="none" w:sz="0" w:space="0" w:color="auto"/>
      </w:divBdr>
    </w:div>
    <w:div w:id="1670254791">
      <w:bodyDiv w:val="1"/>
      <w:marLeft w:val="0"/>
      <w:marRight w:val="0"/>
      <w:marTop w:val="0"/>
      <w:marBottom w:val="0"/>
      <w:divBdr>
        <w:top w:val="none" w:sz="0" w:space="0" w:color="auto"/>
        <w:left w:val="none" w:sz="0" w:space="0" w:color="auto"/>
        <w:bottom w:val="none" w:sz="0" w:space="0" w:color="auto"/>
        <w:right w:val="none" w:sz="0" w:space="0" w:color="auto"/>
      </w:divBdr>
    </w:div>
    <w:div w:id="1731418989">
      <w:bodyDiv w:val="1"/>
      <w:marLeft w:val="0"/>
      <w:marRight w:val="0"/>
      <w:marTop w:val="0"/>
      <w:marBottom w:val="0"/>
      <w:divBdr>
        <w:top w:val="none" w:sz="0" w:space="0" w:color="auto"/>
        <w:left w:val="none" w:sz="0" w:space="0" w:color="auto"/>
        <w:bottom w:val="none" w:sz="0" w:space="0" w:color="auto"/>
        <w:right w:val="none" w:sz="0" w:space="0" w:color="auto"/>
      </w:divBdr>
    </w:div>
    <w:div w:id="1760365714">
      <w:bodyDiv w:val="1"/>
      <w:marLeft w:val="0"/>
      <w:marRight w:val="0"/>
      <w:marTop w:val="0"/>
      <w:marBottom w:val="0"/>
      <w:divBdr>
        <w:top w:val="none" w:sz="0" w:space="0" w:color="auto"/>
        <w:left w:val="none" w:sz="0" w:space="0" w:color="auto"/>
        <w:bottom w:val="none" w:sz="0" w:space="0" w:color="auto"/>
        <w:right w:val="none" w:sz="0" w:space="0" w:color="auto"/>
      </w:divBdr>
    </w:div>
    <w:div w:id="1814517108">
      <w:bodyDiv w:val="1"/>
      <w:marLeft w:val="0"/>
      <w:marRight w:val="0"/>
      <w:marTop w:val="0"/>
      <w:marBottom w:val="0"/>
      <w:divBdr>
        <w:top w:val="none" w:sz="0" w:space="0" w:color="auto"/>
        <w:left w:val="none" w:sz="0" w:space="0" w:color="auto"/>
        <w:bottom w:val="none" w:sz="0" w:space="0" w:color="auto"/>
        <w:right w:val="none" w:sz="0" w:space="0" w:color="auto"/>
      </w:divBdr>
    </w:div>
    <w:div w:id="1985693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innovation.mit.edu/" TargetMode="External"/><Relationship Id="rId4" Type="http://schemas.openxmlformats.org/officeDocument/2006/relationships/hyperlink" Target="http://entrepreneurship.mit.edu/" TargetMode="External"/><Relationship Id="rId5" Type="http://schemas.openxmlformats.org/officeDocument/2006/relationships/hyperlink" Target="http://www.mit100k.org/" TargetMode="External"/><Relationship Id="rId6" Type="http://schemas.openxmlformats.org/officeDocument/2006/relationships/hyperlink" Target="http://cep.mit.edu/" TargetMode="External"/><Relationship Id="rId7" Type="http://schemas.openxmlformats.org/officeDocument/2006/relationships/hyperlink" Target="http://www.rle.mit.edu/translational/" TargetMode="External"/><Relationship Id="rId8" Type="http://schemas.openxmlformats.org/officeDocument/2006/relationships/hyperlink" Target="http://deshpande.mit.edu/" TargetMode="External"/><Relationship Id="rId9" Type="http://schemas.openxmlformats.org/officeDocument/2006/relationships/hyperlink" Target="http://www.mitef.org" TargetMode="External"/><Relationship Id="rId10" Type="http://schemas.openxmlformats.org/officeDocument/2006/relationships/hyperlink" Target="http://vms.mit.edu/home" TargetMode="External"/><Relationship Id="rId1" Type="http://schemas.openxmlformats.org/officeDocument/2006/relationships/hyperlink" Target="https://www.autm.net/AUTMMain/media/Advocacy/Documents/AUTM-Comments-on-Federal-Technology-Transfer-Authorities-and-Processes-Docket-180220199%E2%80%90819%E2%80%9001.pdf" TargetMode="External"/><Relationship Id="rId2" Type="http://schemas.openxmlformats.org/officeDocument/2006/relationships/hyperlink" Target="https://www.federalregister.gov/documents/2018/04/13/2018-07532/rights-to-federally-funded-inventions-and-licensing-of-government-owned-inven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B328A-8010-564F-8230-C06B908E5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4227</Words>
  <Characters>24099</Characters>
  <Application>Microsoft Macintosh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28270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2018-07-16T20:35:00Z</cp:lastPrinted>
  <dcterms:created xsi:type="dcterms:W3CDTF">2018-07-30T18:32:00Z</dcterms:created>
  <dcterms:modified xsi:type="dcterms:W3CDTF">2018-07-30T18:32:00Z</dcterms:modified>
</cp:coreProperties>
</file>